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A75B29" w14:paraId="5EFA7951" w14:textId="77777777" w:rsidTr="00A75B29">
        <w:trPr>
          <w:cantSplit/>
          <w:trHeight w:val="610"/>
        </w:trPr>
        <w:tc>
          <w:tcPr>
            <w:tcW w:w="2269" w:type="dxa"/>
            <w:shd w:val="clear" w:color="auto" w:fill="D9D9D9" w:themeFill="background1" w:themeFillShade="D9"/>
            <w:vAlign w:val="center"/>
          </w:tcPr>
          <w:p w14:paraId="1EA0C066" w14:textId="77777777" w:rsidR="00A75B29" w:rsidRPr="00DA0092" w:rsidRDefault="00A75B29" w:rsidP="00A75B29">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743D05AC" w:rsidR="00A75B29" w:rsidRPr="00A75B29" w:rsidRDefault="00A75B29" w:rsidP="00A75B29">
            <w:pPr>
              <w:rPr>
                <w:rFonts w:ascii="Arial" w:hAnsi="Arial" w:cs="Arial"/>
                <w:sz w:val="24"/>
                <w:szCs w:val="24"/>
              </w:rPr>
            </w:pPr>
            <w:r w:rsidRPr="00A75B29">
              <w:rPr>
                <w:rFonts w:ascii="Arial" w:hAnsi="Arial" w:cs="Arial"/>
                <w:sz w:val="24"/>
                <w:szCs w:val="24"/>
                <w:bdr w:val="none" w:sz="0" w:space="0" w:color="auto" w:frame="1"/>
              </w:rPr>
              <w:t>[Removed for publication]</w:t>
            </w:r>
          </w:p>
        </w:tc>
        <w:tc>
          <w:tcPr>
            <w:tcW w:w="4394" w:type="dxa"/>
            <w:vAlign w:val="center"/>
          </w:tcPr>
          <w:p w14:paraId="19F1ADCF" w14:textId="44C811DB" w:rsidR="00A75B29" w:rsidRPr="00A75B29" w:rsidRDefault="00A75B29" w:rsidP="00A75B29">
            <w:pPr>
              <w:rPr>
                <w:rFonts w:ascii="Arial" w:hAnsi="Arial" w:cs="Arial"/>
                <w:sz w:val="24"/>
                <w:szCs w:val="24"/>
              </w:rPr>
            </w:pPr>
            <w:r w:rsidRPr="00A75B29">
              <w:rPr>
                <w:rFonts w:ascii="Arial" w:hAnsi="Arial" w:cs="Arial"/>
                <w:sz w:val="24"/>
                <w:szCs w:val="24"/>
              </w:rPr>
              <w:t>Programme Director; MHLDND</w:t>
            </w:r>
          </w:p>
        </w:tc>
        <w:tc>
          <w:tcPr>
            <w:tcW w:w="2410" w:type="dxa"/>
            <w:vAlign w:val="center"/>
          </w:tcPr>
          <w:p w14:paraId="67A593FF" w14:textId="296693D2" w:rsidR="00A75B29" w:rsidRPr="00A75B29" w:rsidRDefault="00A75B29" w:rsidP="00A75B29">
            <w:pPr>
              <w:rPr>
                <w:rFonts w:ascii="Arial" w:hAnsi="Arial" w:cs="Arial"/>
                <w:sz w:val="24"/>
                <w:szCs w:val="24"/>
              </w:rPr>
            </w:pPr>
            <w:r w:rsidRPr="00A75B29">
              <w:rPr>
                <w:rFonts w:ascii="Arial" w:hAnsi="Arial" w:cs="Arial"/>
                <w:sz w:val="24"/>
                <w:szCs w:val="24"/>
              </w:rPr>
              <w:t>10/06/2024</w:t>
            </w:r>
          </w:p>
        </w:tc>
        <w:tc>
          <w:tcPr>
            <w:tcW w:w="3260" w:type="dxa"/>
            <w:vAlign w:val="center"/>
          </w:tcPr>
          <w:p w14:paraId="562B8782" w14:textId="5F419ED4" w:rsidR="00A75B29" w:rsidRPr="00A75B29" w:rsidRDefault="00A75B29" w:rsidP="00A75B29">
            <w:pPr>
              <w:rPr>
                <w:rFonts w:ascii="Arial" w:hAnsi="Arial" w:cs="Arial"/>
                <w:sz w:val="24"/>
                <w:szCs w:val="24"/>
              </w:rPr>
            </w:pPr>
            <w:r w:rsidRPr="00A75B29">
              <w:rPr>
                <w:rFonts w:ascii="Arial" w:hAnsi="Arial" w:cs="Arial"/>
                <w:sz w:val="24"/>
                <w:szCs w:val="24"/>
                <w:bdr w:val="none" w:sz="0" w:space="0" w:color="auto" w:frame="1"/>
              </w:rPr>
              <w:t>[Removed for publication]</w:t>
            </w:r>
          </w:p>
        </w:tc>
      </w:tr>
      <w:tr w:rsidR="00A75B29" w14:paraId="7C8E4116" w14:textId="77777777" w:rsidTr="00DE1D7C">
        <w:trPr>
          <w:cantSplit/>
          <w:trHeight w:val="724"/>
        </w:trPr>
        <w:tc>
          <w:tcPr>
            <w:tcW w:w="2269" w:type="dxa"/>
            <w:shd w:val="clear" w:color="auto" w:fill="D9D9D9" w:themeFill="background1" w:themeFillShade="D9"/>
            <w:vAlign w:val="center"/>
          </w:tcPr>
          <w:p w14:paraId="4A0CF244" w14:textId="77777777" w:rsidR="00A75B29" w:rsidRPr="00DA0092" w:rsidRDefault="00A75B29" w:rsidP="00A75B29">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A75B29" w:rsidRPr="00DA0092" w:rsidRDefault="00A75B29" w:rsidP="00A75B29">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77777777" w:rsidR="00A75B29" w:rsidRPr="00DE1D7C" w:rsidRDefault="00A75B29" w:rsidP="00A75B29">
            <w:pPr>
              <w:spacing w:line="276" w:lineRule="auto"/>
              <w:rPr>
                <w:color w:val="806000" w:themeColor="accent4" w:themeShade="80"/>
              </w:rPr>
            </w:pPr>
          </w:p>
        </w:tc>
        <w:tc>
          <w:tcPr>
            <w:tcW w:w="4394" w:type="dxa"/>
            <w:vAlign w:val="center"/>
          </w:tcPr>
          <w:p w14:paraId="43BF1701" w14:textId="59D45DEE" w:rsidR="00A75B29" w:rsidRPr="00DE1D7C" w:rsidRDefault="00A75B29" w:rsidP="00A75B29">
            <w:pPr>
              <w:spacing w:line="276" w:lineRule="auto"/>
              <w:rPr>
                <w:color w:val="806000" w:themeColor="accent4" w:themeShade="80"/>
              </w:rPr>
            </w:pPr>
          </w:p>
        </w:tc>
        <w:tc>
          <w:tcPr>
            <w:tcW w:w="2410" w:type="dxa"/>
            <w:vAlign w:val="center"/>
          </w:tcPr>
          <w:p w14:paraId="14E25416" w14:textId="77777777" w:rsidR="00A75B29" w:rsidRPr="00DE1D7C" w:rsidRDefault="00A75B29" w:rsidP="00A75B29">
            <w:pPr>
              <w:spacing w:line="276" w:lineRule="auto"/>
              <w:rPr>
                <w:color w:val="806000" w:themeColor="accent4" w:themeShade="80"/>
              </w:rPr>
            </w:pPr>
          </w:p>
        </w:tc>
        <w:tc>
          <w:tcPr>
            <w:tcW w:w="3260" w:type="dxa"/>
            <w:vAlign w:val="center"/>
          </w:tcPr>
          <w:p w14:paraId="49C097D9" w14:textId="77777777" w:rsidR="00A75B29" w:rsidRPr="00DE1D7C" w:rsidRDefault="00A75B29" w:rsidP="00A75B29">
            <w:pPr>
              <w:spacing w:line="276" w:lineRule="auto"/>
              <w:rPr>
                <w:color w:val="806000" w:themeColor="accent4" w:themeShade="80"/>
              </w:rPr>
            </w:pP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7B0D96" w14:paraId="3928A9AD" w14:textId="77777777" w:rsidTr="04F3DFF8">
        <w:trPr>
          <w:trHeight w:val="567"/>
        </w:trPr>
        <w:tc>
          <w:tcPr>
            <w:tcW w:w="2269" w:type="dxa"/>
            <w:shd w:val="clear" w:color="auto" w:fill="D9D9D9" w:themeFill="background1" w:themeFillShade="D9"/>
            <w:vAlign w:val="center"/>
          </w:tcPr>
          <w:p w14:paraId="75BE596F" w14:textId="77777777" w:rsidR="007B0D96" w:rsidRPr="00DA0092" w:rsidRDefault="007B0D96" w:rsidP="007B0D96">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49CB6AB6" w:rsidR="007B0D96" w:rsidRPr="007B0D96" w:rsidRDefault="007B0D96" w:rsidP="007B0D96">
            <w:pPr>
              <w:rPr>
                <w:rFonts w:ascii="Arial" w:hAnsi="Arial" w:cs="Arial"/>
                <w:sz w:val="24"/>
                <w:szCs w:val="24"/>
              </w:rPr>
            </w:pPr>
            <w:r w:rsidRPr="04F3DFF8">
              <w:rPr>
                <w:rFonts w:ascii="Arial" w:hAnsi="Arial" w:cs="Arial"/>
                <w:sz w:val="24"/>
                <w:szCs w:val="24"/>
              </w:rPr>
              <w:t>O130 MH Crisis Flats with Transitional Housing Units (THU)</w:t>
            </w:r>
          </w:p>
        </w:tc>
      </w:tr>
      <w:tr w:rsidR="007B0D96" w14:paraId="6F8E9A70" w14:textId="77777777" w:rsidTr="04F3DFF8">
        <w:trPr>
          <w:trHeight w:val="567"/>
        </w:trPr>
        <w:tc>
          <w:tcPr>
            <w:tcW w:w="2269" w:type="dxa"/>
            <w:shd w:val="clear" w:color="auto" w:fill="D9D9D9" w:themeFill="background1" w:themeFillShade="D9"/>
            <w:vAlign w:val="center"/>
          </w:tcPr>
          <w:p w14:paraId="68021162" w14:textId="77777777" w:rsidR="007B0D96" w:rsidRPr="00DA0092" w:rsidRDefault="007B0D96" w:rsidP="007B0D96">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71D64303" w:rsidR="007B0D96" w:rsidRPr="007B0D96" w:rsidRDefault="007B0D96" w:rsidP="007B0D96">
            <w:pPr>
              <w:rPr>
                <w:rFonts w:ascii="Arial" w:hAnsi="Arial" w:cs="Arial"/>
                <w:sz w:val="24"/>
                <w:szCs w:val="24"/>
              </w:rPr>
            </w:pPr>
            <w:r w:rsidRPr="007B0D96">
              <w:rPr>
                <w:rFonts w:ascii="Arial" w:hAnsi="Arial" w:cs="Arial"/>
                <w:sz w:val="24"/>
                <w:szCs w:val="24"/>
              </w:rPr>
              <w:t>Stop</w:t>
            </w:r>
          </w:p>
        </w:tc>
      </w:tr>
      <w:tr w:rsidR="007B0D96" w14:paraId="5CE0CAA7" w14:textId="77777777" w:rsidTr="04F3DFF8">
        <w:trPr>
          <w:trHeight w:val="567"/>
        </w:trPr>
        <w:tc>
          <w:tcPr>
            <w:tcW w:w="2269" w:type="dxa"/>
            <w:shd w:val="clear" w:color="auto" w:fill="D9D9D9" w:themeFill="background1" w:themeFillShade="D9"/>
            <w:vAlign w:val="center"/>
          </w:tcPr>
          <w:p w14:paraId="4CC79EDE" w14:textId="77777777" w:rsidR="007B0D96" w:rsidRPr="00DA0092" w:rsidRDefault="007B0D96" w:rsidP="007B0D96">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7B0D96" w:rsidRPr="00382BB2" w:rsidRDefault="007B0D96" w:rsidP="007B0D96">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64DCE17A" w14:textId="1D3AF4A3" w:rsidR="00BF7CB1" w:rsidRPr="00BF7CB1" w:rsidRDefault="00BF7CB1" w:rsidP="00BF7CB1">
            <w:pPr>
              <w:rPr>
                <w:rFonts w:ascii="Arial" w:hAnsi="Arial" w:cs="Arial"/>
                <w:sz w:val="24"/>
                <w:szCs w:val="24"/>
                <w:shd w:val="clear" w:color="auto" w:fill="FFFFFF"/>
              </w:rPr>
            </w:pPr>
            <w:r w:rsidRPr="00BF7CB1">
              <w:rPr>
                <w:rFonts w:ascii="Arial" w:hAnsi="Arial" w:cs="Arial"/>
                <w:sz w:val="24"/>
                <w:szCs w:val="24"/>
              </w:rPr>
              <w:t>The Integrated Care Board (ICB) have given notice to Leeds City Council (LCC) to discontinue its funding contribution of 100k towards LCC contract for transitional housing units (THU) from 1st October 2024.  The ICB contribution had specifically been to reserve 3 individual flats within the THUs t</w:t>
            </w:r>
            <w:r w:rsidRPr="00BF7CB1">
              <w:rPr>
                <w:rFonts w:ascii="Arial" w:hAnsi="Arial" w:cs="Arial"/>
                <w:sz w:val="24"/>
                <w:szCs w:val="24"/>
                <w:shd w:val="clear" w:color="auto" w:fill="FFFFFF"/>
              </w:rPr>
              <w:t>o be readily available as accommodation to support people in or at risk of Mental Health crisis, to avoid hospital admission.</w:t>
            </w:r>
            <w:r>
              <w:rPr>
                <w:rFonts w:ascii="Arial" w:hAnsi="Arial" w:cs="Arial"/>
                <w:sz w:val="24"/>
                <w:szCs w:val="24"/>
                <w:shd w:val="clear" w:color="auto" w:fill="FFFFFF"/>
              </w:rPr>
              <w:t xml:space="preserve"> </w:t>
            </w:r>
            <w:r w:rsidRPr="00BF7CB1">
              <w:rPr>
                <w:rFonts w:ascii="Arial" w:hAnsi="Arial" w:cs="Arial"/>
                <w:sz w:val="24"/>
                <w:szCs w:val="24"/>
                <w:shd w:val="clear" w:color="auto" w:fill="FFFFFF"/>
              </w:rPr>
              <w:t>The majority of care for individuals supported through the flats is primarily provided by LYPFT crisis team wraparound specialist intervention, due to the level of need of the people that access these, although staff in the THUs may provide some low-level intervention if required.</w:t>
            </w:r>
          </w:p>
          <w:p w14:paraId="08C2E143" w14:textId="77777777" w:rsidR="00BF7CB1" w:rsidRPr="00BF7CB1" w:rsidRDefault="00BF7CB1" w:rsidP="00BF7CB1">
            <w:pPr>
              <w:rPr>
                <w:rFonts w:ascii="Arial" w:hAnsi="Arial" w:cs="Arial"/>
                <w:sz w:val="24"/>
                <w:szCs w:val="24"/>
                <w:shd w:val="clear" w:color="auto" w:fill="FFFFFF"/>
              </w:rPr>
            </w:pPr>
          </w:p>
          <w:p w14:paraId="374875F2" w14:textId="77777777" w:rsidR="00BF7CB1" w:rsidRPr="00BF7CB1" w:rsidRDefault="00BF7CB1" w:rsidP="00BF7CB1">
            <w:pPr>
              <w:rPr>
                <w:rFonts w:ascii="Arial" w:hAnsi="Arial" w:cs="Arial"/>
                <w:sz w:val="24"/>
                <w:szCs w:val="24"/>
              </w:rPr>
            </w:pPr>
            <w:r w:rsidRPr="00BF7CB1">
              <w:rPr>
                <w:rFonts w:ascii="Arial" w:hAnsi="Arial" w:cs="Arial"/>
                <w:sz w:val="24"/>
                <w:szCs w:val="24"/>
              </w:rPr>
              <w:t xml:space="preserve">Occupancy data for the flats provided by LCC clearly evidence the flats have been under-utilised by the Leeds and York Partnership NHS Foundation Trust (LYPFT) crisis service as hospital admission avoidance and are not providing value being utilised as crisis flats. </w:t>
            </w:r>
          </w:p>
          <w:p w14:paraId="71E19E00" w14:textId="77777777" w:rsidR="00BF7CB1" w:rsidRPr="00BF7CB1" w:rsidRDefault="00BF7CB1" w:rsidP="00BF7CB1">
            <w:pPr>
              <w:rPr>
                <w:rFonts w:ascii="Arial" w:hAnsi="Arial" w:cs="Arial"/>
                <w:sz w:val="24"/>
                <w:szCs w:val="24"/>
              </w:rPr>
            </w:pPr>
          </w:p>
          <w:p w14:paraId="77776513" w14:textId="77777777" w:rsidR="00BF7CB1" w:rsidRPr="00BF7CB1" w:rsidRDefault="00BF7CB1" w:rsidP="00BF7CB1">
            <w:pPr>
              <w:rPr>
                <w:rFonts w:ascii="Arial" w:hAnsi="Arial" w:cs="Arial"/>
                <w:sz w:val="24"/>
                <w:szCs w:val="24"/>
              </w:rPr>
            </w:pPr>
            <w:r w:rsidRPr="00BF7CB1">
              <w:rPr>
                <w:rFonts w:ascii="Arial" w:hAnsi="Arial" w:cs="Arial"/>
                <w:sz w:val="24"/>
                <w:szCs w:val="24"/>
              </w:rPr>
              <w:t>2022: Utilisation of approx. 18%.</w:t>
            </w:r>
          </w:p>
          <w:p w14:paraId="3A6D8C81" w14:textId="77777777" w:rsidR="00BF7CB1" w:rsidRPr="00BF7CB1" w:rsidRDefault="00BF7CB1" w:rsidP="00BF7CB1">
            <w:pPr>
              <w:rPr>
                <w:rFonts w:ascii="Arial" w:hAnsi="Arial" w:cs="Arial"/>
                <w:sz w:val="24"/>
                <w:szCs w:val="24"/>
              </w:rPr>
            </w:pPr>
            <w:r w:rsidRPr="00BF7CB1">
              <w:rPr>
                <w:rFonts w:ascii="Arial" w:hAnsi="Arial" w:cs="Arial"/>
                <w:sz w:val="24"/>
                <w:szCs w:val="24"/>
              </w:rPr>
              <w:t>2023: Utilisation of approx. 5%.</w:t>
            </w:r>
          </w:p>
          <w:p w14:paraId="17B3FB6B" w14:textId="77777777" w:rsidR="00BF7CB1" w:rsidRPr="00BF7CB1" w:rsidRDefault="00BF7CB1" w:rsidP="00BF7CB1">
            <w:pPr>
              <w:rPr>
                <w:rFonts w:ascii="Arial" w:hAnsi="Arial" w:cs="Arial"/>
                <w:sz w:val="24"/>
                <w:szCs w:val="24"/>
              </w:rPr>
            </w:pPr>
            <w:r w:rsidRPr="00BF7CB1">
              <w:rPr>
                <w:rFonts w:ascii="Arial" w:hAnsi="Arial" w:cs="Arial"/>
                <w:sz w:val="24"/>
                <w:szCs w:val="24"/>
              </w:rPr>
              <w:t>2024 (to date): Utilisation of approx. 46%-</w:t>
            </w:r>
          </w:p>
          <w:p w14:paraId="7E477681" w14:textId="77777777" w:rsidR="00BF7CB1" w:rsidRPr="00BF7CB1" w:rsidRDefault="00BF7CB1" w:rsidP="00BF7CB1">
            <w:pPr>
              <w:rPr>
                <w:rFonts w:ascii="Arial" w:hAnsi="Arial" w:cs="Arial"/>
                <w:sz w:val="24"/>
                <w:szCs w:val="24"/>
              </w:rPr>
            </w:pPr>
          </w:p>
          <w:p w14:paraId="169A27D4" w14:textId="77777777" w:rsidR="00BF7CB1" w:rsidRPr="00BF7CB1" w:rsidRDefault="00BF7CB1" w:rsidP="00BF7CB1">
            <w:pPr>
              <w:rPr>
                <w:rFonts w:ascii="Arial" w:hAnsi="Arial" w:cs="Arial"/>
                <w:sz w:val="24"/>
                <w:szCs w:val="24"/>
              </w:rPr>
            </w:pPr>
            <w:r w:rsidRPr="00BF7CB1">
              <w:rPr>
                <w:rFonts w:ascii="Arial" w:hAnsi="Arial" w:cs="Arial"/>
                <w:sz w:val="24"/>
                <w:szCs w:val="24"/>
                <w:shd w:val="clear" w:color="auto" w:fill="FFFFFF"/>
              </w:rPr>
              <w:t>Leeds City Council have identified that the increased utilisation in 2024 has been due to a greater focus on delayed discharges from mental health inpatient ward- supporting people to leave wards quicker by using the flats whilst they transition into a tenancy. This is evidencing a much more effective use of the properties than the crisis flats/alternative to admission and is more consistent with the purpose and outcomes for a transitional housing unit contract.</w:t>
            </w:r>
          </w:p>
          <w:p w14:paraId="32F6B853" w14:textId="77777777" w:rsidR="00BF7CB1" w:rsidRPr="00BF7CB1" w:rsidRDefault="00BF7CB1" w:rsidP="00BF7CB1">
            <w:pPr>
              <w:rPr>
                <w:rFonts w:ascii="Arial" w:hAnsi="Arial" w:cs="Arial"/>
                <w:sz w:val="24"/>
                <w:szCs w:val="24"/>
              </w:rPr>
            </w:pPr>
          </w:p>
          <w:p w14:paraId="3E0A067E" w14:textId="77777777" w:rsidR="00BF7CB1" w:rsidRPr="00BF7CB1" w:rsidRDefault="00BF7CB1" w:rsidP="00BF7CB1">
            <w:pPr>
              <w:rPr>
                <w:rFonts w:ascii="Arial" w:hAnsi="Arial" w:cs="Arial"/>
                <w:sz w:val="24"/>
                <w:szCs w:val="24"/>
              </w:rPr>
            </w:pPr>
            <w:r w:rsidRPr="00BF7CB1">
              <w:rPr>
                <w:rFonts w:ascii="Arial" w:hAnsi="Arial" w:cs="Arial"/>
                <w:sz w:val="24"/>
                <w:szCs w:val="24"/>
              </w:rPr>
              <w:t>The ICB understanding is that the withdrawal of the ICB contribution towards LCC contract will not in itself reduce the overall capacity in the THU, and that the resource is more helpful in supporting system flow as part of their original use as part of the overall THU offer.</w:t>
            </w:r>
          </w:p>
          <w:p w14:paraId="21A7EE69" w14:textId="77777777" w:rsidR="00BF7CB1" w:rsidRPr="00BF7CB1" w:rsidRDefault="00BF7CB1" w:rsidP="00BF7CB1">
            <w:pPr>
              <w:rPr>
                <w:rFonts w:ascii="Arial" w:hAnsi="Arial" w:cs="Arial"/>
                <w:sz w:val="24"/>
                <w:szCs w:val="24"/>
              </w:rPr>
            </w:pPr>
          </w:p>
          <w:p w14:paraId="4271F56E" w14:textId="77777777" w:rsidR="00BF7CB1" w:rsidRPr="00BF7CB1" w:rsidRDefault="00BF7CB1" w:rsidP="00BF7CB1">
            <w:pPr>
              <w:rPr>
                <w:rFonts w:ascii="Arial" w:hAnsi="Arial" w:cs="Arial"/>
                <w:sz w:val="24"/>
                <w:szCs w:val="24"/>
              </w:rPr>
            </w:pPr>
            <w:r w:rsidRPr="00BF7CB1">
              <w:rPr>
                <w:rFonts w:ascii="Arial" w:hAnsi="Arial" w:cs="Arial"/>
                <w:sz w:val="24"/>
                <w:szCs w:val="24"/>
              </w:rPr>
              <w:t>The intention behind providing a contribution to THUs for crisis access was well-placed and attended to a gap in provision of an alternative to hospital admission available at the time of the arrangement.</w:t>
            </w:r>
          </w:p>
          <w:p w14:paraId="28E15B26" w14:textId="77777777" w:rsidR="00BF7CB1" w:rsidRPr="00BF7CB1" w:rsidRDefault="00BF7CB1" w:rsidP="00BF7CB1">
            <w:pPr>
              <w:rPr>
                <w:rFonts w:ascii="Arial" w:hAnsi="Arial" w:cs="Arial"/>
                <w:sz w:val="24"/>
                <w:szCs w:val="24"/>
              </w:rPr>
            </w:pPr>
          </w:p>
          <w:p w14:paraId="687280A4" w14:textId="459694D0" w:rsidR="00BF7CB1" w:rsidRPr="00BF7CB1" w:rsidRDefault="00BF7CB1" w:rsidP="00BF7CB1">
            <w:pPr>
              <w:rPr>
                <w:rFonts w:ascii="Arial" w:hAnsi="Arial" w:cs="Arial"/>
                <w:sz w:val="24"/>
                <w:szCs w:val="24"/>
              </w:rPr>
            </w:pPr>
            <w:r w:rsidRPr="00BF7CB1">
              <w:rPr>
                <w:rFonts w:ascii="Arial" w:hAnsi="Arial" w:cs="Arial"/>
                <w:sz w:val="24"/>
                <w:szCs w:val="24"/>
              </w:rPr>
              <w:t>Since that time the ICB has commissioned Oasis Crisis House to support statutory services by providing support for people who are in crisis (who may otherwise be hospitalised) as an alternative to hospital admission and worked with partners to develop and improve the pathway. Oasis is accessed through assessment by the LYPFT crisis team (for those that would otherwise be admitted to hospital) and provides access to more intensive 24</w:t>
            </w:r>
            <w:r w:rsidR="00515FFD">
              <w:rPr>
                <w:rFonts w:ascii="Arial" w:hAnsi="Arial" w:cs="Arial"/>
                <w:sz w:val="24"/>
                <w:szCs w:val="24"/>
              </w:rPr>
              <w:t xml:space="preserve"> </w:t>
            </w:r>
            <w:r w:rsidRPr="00BF7CB1">
              <w:rPr>
                <w:rFonts w:ascii="Arial" w:hAnsi="Arial" w:cs="Arial"/>
                <w:sz w:val="24"/>
                <w:szCs w:val="24"/>
              </w:rPr>
              <w:t>/</w:t>
            </w:r>
            <w:r w:rsidR="00515FFD">
              <w:rPr>
                <w:rFonts w:ascii="Arial" w:hAnsi="Arial" w:cs="Arial"/>
                <w:sz w:val="24"/>
                <w:szCs w:val="24"/>
              </w:rPr>
              <w:t xml:space="preserve"> </w:t>
            </w:r>
            <w:r w:rsidRPr="00BF7CB1">
              <w:rPr>
                <w:rFonts w:ascii="Arial" w:hAnsi="Arial" w:cs="Arial"/>
                <w:sz w:val="24"/>
                <w:szCs w:val="24"/>
              </w:rPr>
              <w:t>7 staffing directly within Oasis, with additional wraparound support from LYPFT crisis team to enable a more responsive and genuinely integrated operational delivery model. This fully replicates and further enhances the provision of support available through the crisis flats agreement. Additionally, we have created an extra bed space within Oasis for supporting people with complex MH rehabilitation needs proactively to avoid crisis and re-admission (anticipated operational by Q3 24</w:t>
            </w:r>
            <w:r w:rsidR="00515FFD">
              <w:rPr>
                <w:rFonts w:ascii="Arial" w:hAnsi="Arial" w:cs="Arial"/>
                <w:sz w:val="24"/>
                <w:szCs w:val="24"/>
              </w:rPr>
              <w:t xml:space="preserve"> </w:t>
            </w:r>
            <w:r w:rsidRPr="00BF7CB1">
              <w:rPr>
                <w:rFonts w:ascii="Arial" w:hAnsi="Arial" w:cs="Arial"/>
                <w:sz w:val="24"/>
                <w:szCs w:val="24"/>
              </w:rPr>
              <w:t>/</w:t>
            </w:r>
            <w:r w:rsidR="00515FFD">
              <w:rPr>
                <w:rFonts w:ascii="Arial" w:hAnsi="Arial" w:cs="Arial"/>
                <w:sz w:val="24"/>
                <w:szCs w:val="24"/>
              </w:rPr>
              <w:t xml:space="preserve"> </w:t>
            </w:r>
            <w:r w:rsidRPr="00BF7CB1">
              <w:rPr>
                <w:rFonts w:ascii="Arial" w:hAnsi="Arial" w:cs="Arial"/>
                <w:sz w:val="24"/>
                <w:szCs w:val="24"/>
              </w:rPr>
              <w:t>25)</w:t>
            </w:r>
          </w:p>
          <w:p w14:paraId="0BBE0A7E" w14:textId="77777777" w:rsidR="00BF7CB1" w:rsidRPr="00BF7CB1" w:rsidRDefault="00BF7CB1" w:rsidP="00BF7CB1">
            <w:pPr>
              <w:rPr>
                <w:rFonts w:ascii="Arial" w:hAnsi="Arial" w:cs="Arial"/>
                <w:sz w:val="24"/>
                <w:szCs w:val="24"/>
              </w:rPr>
            </w:pPr>
          </w:p>
          <w:p w14:paraId="14A5415E" w14:textId="77777777" w:rsidR="00BF7CB1" w:rsidRPr="00BF7CB1" w:rsidRDefault="00BF7CB1" w:rsidP="00BF7CB1">
            <w:pPr>
              <w:rPr>
                <w:rFonts w:ascii="Arial" w:hAnsi="Arial" w:cs="Arial"/>
                <w:sz w:val="24"/>
                <w:szCs w:val="24"/>
              </w:rPr>
            </w:pPr>
            <w:r w:rsidRPr="00BF7CB1">
              <w:rPr>
                <w:rFonts w:ascii="Arial" w:hAnsi="Arial" w:cs="Arial"/>
                <w:sz w:val="24"/>
                <w:szCs w:val="24"/>
              </w:rPr>
              <w:t>The graphs below are taken from a recent evaluation of Oasis provision.</w:t>
            </w:r>
          </w:p>
          <w:p w14:paraId="22C97277" w14:textId="77777777" w:rsidR="00BF7CB1" w:rsidRPr="00BF7CB1" w:rsidRDefault="00BF7CB1" w:rsidP="00BF7CB1">
            <w:pPr>
              <w:rPr>
                <w:rFonts w:ascii="Arial" w:hAnsi="Arial" w:cs="Arial"/>
                <w:sz w:val="24"/>
                <w:szCs w:val="24"/>
              </w:rPr>
            </w:pPr>
          </w:p>
          <w:p w14:paraId="2539055E" w14:textId="3F386521" w:rsidR="00BF7CB1" w:rsidRPr="00BF7CB1" w:rsidRDefault="00BF7CB1" w:rsidP="00BF7CB1">
            <w:pPr>
              <w:rPr>
                <w:rFonts w:ascii="Arial" w:hAnsi="Arial" w:cs="Arial"/>
                <w:sz w:val="24"/>
                <w:szCs w:val="24"/>
              </w:rPr>
            </w:pPr>
            <w:r w:rsidRPr="00BF7CB1">
              <w:rPr>
                <w:rFonts w:ascii="Arial" w:hAnsi="Arial" w:cs="Arial"/>
                <w:b/>
                <w:bCs/>
                <w:sz w:val="24"/>
                <w:szCs w:val="24"/>
              </w:rPr>
              <w:t>Graph 1</w:t>
            </w:r>
            <w:r w:rsidRPr="00BF7CB1">
              <w:rPr>
                <w:rFonts w:ascii="Arial" w:hAnsi="Arial" w:cs="Arial"/>
                <w:sz w:val="24"/>
                <w:szCs w:val="24"/>
              </w:rPr>
              <w:t xml:space="preserve"> shows the upward trend from Nov22 (44%) to July 23 (87.1%) for occupancy/utilisation of Oasis as an alternative to hospital admission (i.e. following assessed need by LYPFT crisis team). This improvement has been subsequently maintained with occupancy levels increasing further. The dip in May 23 was because of planned building works.</w:t>
            </w:r>
          </w:p>
          <w:p w14:paraId="178F9B3A" w14:textId="77777777" w:rsidR="00BF7CB1" w:rsidRPr="00BF7CB1" w:rsidRDefault="00BF7CB1" w:rsidP="00BF7CB1">
            <w:pPr>
              <w:rPr>
                <w:rFonts w:ascii="Arial" w:hAnsi="Arial" w:cs="Arial"/>
                <w:b/>
                <w:bCs/>
                <w:sz w:val="24"/>
                <w:szCs w:val="24"/>
              </w:rPr>
            </w:pPr>
          </w:p>
          <w:p w14:paraId="7B42BCC2" w14:textId="77777777" w:rsidR="00BF7CB1" w:rsidRPr="00BF7CB1" w:rsidRDefault="00BF7CB1" w:rsidP="00BF7CB1">
            <w:pPr>
              <w:rPr>
                <w:rFonts w:ascii="Arial" w:hAnsi="Arial" w:cs="Arial"/>
                <w:sz w:val="24"/>
                <w:szCs w:val="24"/>
              </w:rPr>
            </w:pPr>
            <w:r w:rsidRPr="00BF7CB1">
              <w:rPr>
                <w:rFonts w:ascii="Arial" w:hAnsi="Arial" w:cs="Arial"/>
                <w:b/>
                <w:bCs/>
                <w:sz w:val="24"/>
                <w:szCs w:val="24"/>
              </w:rPr>
              <w:t xml:space="preserve">Graph 2 </w:t>
            </w:r>
            <w:r w:rsidRPr="00BF7CB1">
              <w:rPr>
                <w:rFonts w:ascii="Arial" w:hAnsi="Arial" w:cs="Arial"/>
                <w:sz w:val="24"/>
                <w:szCs w:val="24"/>
              </w:rPr>
              <w:t>shows evidence of positive service user reported outcomes from Oasis.</w:t>
            </w:r>
          </w:p>
          <w:p w14:paraId="4A5063A0" w14:textId="77777777" w:rsidR="00BF7CB1" w:rsidRPr="00BF7CB1" w:rsidRDefault="00BF7CB1" w:rsidP="00BF7CB1">
            <w:pPr>
              <w:rPr>
                <w:rFonts w:ascii="Arial" w:hAnsi="Arial" w:cs="Arial"/>
                <w:sz w:val="24"/>
                <w:szCs w:val="24"/>
              </w:rPr>
            </w:pPr>
          </w:p>
          <w:p w14:paraId="1EC77416" w14:textId="2D591CDA" w:rsidR="00B64791" w:rsidRPr="00BF7CB1" w:rsidRDefault="00BF7CB1" w:rsidP="00BF7CB1">
            <w:pPr>
              <w:rPr>
                <w:color w:val="7030A0"/>
              </w:rPr>
            </w:pPr>
            <w:r w:rsidRPr="00BF7CB1">
              <w:rPr>
                <w:rFonts w:ascii="Arial" w:hAnsi="Arial" w:cs="Arial"/>
                <w:sz w:val="24"/>
                <w:szCs w:val="24"/>
              </w:rPr>
              <w:lastRenderedPageBreak/>
              <w:t>13/06/2024 Quality + Equality comment – Do you have more information on #beds in Oasis and the THU and what evidence do we have for the THU outcome measures</w:t>
            </w:r>
          </w:p>
        </w:tc>
      </w:tr>
    </w:tbl>
    <w:p w14:paraId="05CE9064" w14:textId="436CA346" w:rsidR="008A6D2C" w:rsidRPr="001426B6" w:rsidRDefault="008A6D2C" w:rsidP="008A6D2C">
      <w:pPr>
        <w:rPr>
          <w:rFonts w:ascii="Arial" w:hAnsi="Arial" w:cs="Arial"/>
        </w:rPr>
      </w:pPr>
      <w:r>
        <w:rPr>
          <w:rFonts w:ascii="Arial" w:hAnsi="Arial" w:cs="Arial"/>
          <w:noProof/>
        </w:rPr>
        <w:lastRenderedPageBreak/>
        <w:drawing>
          <wp:inline distT="0" distB="0" distL="0" distR="0" wp14:anchorId="0D12B1C6" wp14:editId="213AB134">
            <wp:extent cx="4559935" cy="3054350"/>
            <wp:effectExtent l="0" t="0" r="0" b="0"/>
            <wp:docPr id="64095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3054350"/>
                    </a:xfrm>
                    <a:prstGeom prst="rect">
                      <a:avLst/>
                    </a:prstGeom>
                    <a:noFill/>
                  </pic:spPr>
                </pic:pic>
              </a:graphicData>
            </a:graphic>
          </wp:inline>
        </w:drawing>
      </w:r>
      <w:r>
        <w:rPr>
          <w:rFonts w:ascii="Arial" w:hAnsi="Arial" w:cs="Arial"/>
        </w:rPr>
        <w:t xml:space="preserve">             </w:t>
      </w:r>
      <w:r>
        <w:rPr>
          <w:rFonts w:ascii="Arial" w:hAnsi="Arial" w:cs="Arial"/>
          <w:noProof/>
        </w:rPr>
        <w:drawing>
          <wp:inline distT="0" distB="0" distL="0" distR="0" wp14:anchorId="63ACDB2D" wp14:editId="79612B88">
            <wp:extent cx="4755515" cy="3078480"/>
            <wp:effectExtent l="0" t="0" r="6985" b="7620"/>
            <wp:docPr id="262214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5515" cy="3078480"/>
                    </a:xfrm>
                    <a:prstGeom prst="rect">
                      <a:avLst/>
                    </a:prstGeom>
                    <a:noFill/>
                  </pic:spPr>
                </pic:pic>
              </a:graphicData>
            </a:graphic>
          </wp:inline>
        </w:drawing>
      </w:r>
    </w:p>
    <w:p w14:paraId="6085EE45" w14:textId="77777777" w:rsidR="008A6D2C" w:rsidRDefault="008A6D2C" w:rsidP="008A6D2C">
      <w:pPr>
        <w:rPr>
          <w:rFonts w:ascii="Arial" w:eastAsia="Arial" w:hAnsi="Arial" w:cs="Arial"/>
        </w:rPr>
      </w:pPr>
      <w:r>
        <w:rPr>
          <w:rFonts w:ascii="Arial" w:eastAsia="Arial" w:hAnsi="Arial" w:cs="Arial"/>
        </w:rPr>
        <w:t xml:space="preserve">                       </w:t>
      </w:r>
      <w:r w:rsidRPr="1A5087C1">
        <w:rPr>
          <w:rFonts w:ascii="Arial" w:eastAsia="Arial" w:hAnsi="Arial" w:cs="Arial"/>
        </w:rPr>
        <w:t>(Graph 1: Oasis occupancy/utilisation)                                                             (Graph 2 Self-rating ability to cope with crisis following stay)</w:t>
      </w:r>
    </w:p>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2BA8B888" w14:textId="77777777" w:rsidR="008A6D2C" w:rsidRDefault="008A6D2C">
      <w:pPr>
        <w:rPr>
          <w:rFonts w:ascii="Arial" w:hAnsi="Arial" w:cs="Arial"/>
          <w:b/>
          <w:sz w:val="28"/>
          <w:szCs w:val="28"/>
        </w:rPr>
      </w:pPr>
      <w:r>
        <w:br w:type="page"/>
      </w:r>
    </w:p>
    <w:p w14:paraId="4A51B52E" w14:textId="39C091DE"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B64791">
        <w:trPr>
          <w:trHeight w:val="1247"/>
        </w:trPr>
        <w:tc>
          <w:tcPr>
            <w:tcW w:w="14413" w:type="dxa"/>
          </w:tcPr>
          <w:p w14:paraId="517FD86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B64791">
            <w:pPr>
              <w:spacing w:line="276" w:lineRule="auto"/>
              <w:rPr>
                <w:rFonts w:ascii="Arial" w:hAnsi="Arial" w:cs="Arial"/>
                <w:sz w:val="24"/>
                <w:szCs w:val="24"/>
              </w:rPr>
            </w:pPr>
          </w:p>
          <w:p w14:paraId="5449E759" w14:textId="77777777" w:rsidR="00B35FA7" w:rsidRPr="00B35FA7" w:rsidRDefault="00B35FA7" w:rsidP="00B35FA7">
            <w:pPr>
              <w:spacing w:line="276" w:lineRule="auto"/>
              <w:rPr>
                <w:rFonts w:ascii="Arial" w:hAnsi="Arial" w:cs="Arial"/>
                <w:sz w:val="24"/>
                <w:szCs w:val="24"/>
              </w:rPr>
            </w:pPr>
            <w:r w:rsidRPr="00B35FA7">
              <w:rPr>
                <w:rFonts w:ascii="Arial" w:hAnsi="Arial" w:cs="Arial"/>
                <w:sz w:val="24"/>
                <w:szCs w:val="24"/>
              </w:rPr>
              <w:t>The ICB understanding is that the withdrawal of the ICB contribution towards LCC contract will not in itself reduce the overall capacity in the transitional housing units- but the crisis flats will not be accessible directly through LYPFT crisis team in the same way.</w:t>
            </w:r>
          </w:p>
          <w:p w14:paraId="323D370C" w14:textId="77777777" w:rsidR="00B35FA7" w:rsidRPr="00B35FA7" w:rsidRDefault="00B35FA7" w:rsidP="00B35FA7">
            <w:pPr>
              <w:spacing w:line="276" w:lineRule="auto"/>
              <w:rPr>
                <w:rFonts w:ascii="Arial" w:hAnsi="Arial" w:cs="Arial"/>
                <w:sz w:val="24"/>
                <w:szCs w:val="24"/>
              </w:rPr>
            </w:pPr>
          </w:p>
          <w:p w14:paraId="11892C61" w14:textId="7175888B" w:rsidR="00B64791" w:rsidRPr="00B64791" w:rsidRDefault="00B35FA7" w:rsidP="00B35FA7">
            <w:pPr>
              <w:spacing w:line="276" w:lineRule="auto"/>
              <w:rPr>
                <w:rFonts w:ascii="Arial" w:hAnsi="Arial" w:cs="Arial"/>
                <w:sz w:val="24"/>
                <w:szCs w:val="24"/>
              </w:rPr>
            </w:pPr>
            <w:r w:rsidRPr="00B35FA7">
              <w:rPr>
                <w:rFonts w:ascii="Arial" w:hAnsi="Arial" w:cs="Arial"/>
                <w:sz w:val="24"/>
                <w:szCs w:val="24"/>
              </w:rPr>
              <w:t>The ICB has commissioned Oasis Crisis House to support statutory services by providing support for people who are in crisis (who may otherwise be hospitalised) as an alternative to hospital admission.</w:t>
            </w:r>
          </w:p>
        </w:tc>
        <w:tc>
          <w:tcPr>
            <w:tcW w:w="1275" w:type="dxa"/>
            <w:vAlign w:val="center"/>
          </w:tcPr>
          <w:p w14:paraId="567838A3" w14:textId="01826C23" w:rsidR="005E3667" w:rsidRDefault="004779C4"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B64791">
        <w:trPr>
          <w:trHeight w:val="1247"/>
        </w:trPr>
        <w:tc>
          <w:tcPr>
            <w:tcW w:w="14413" w:type="dxa"/>
          </w:tcPr>
          <w:p w14:paraId="19A5C31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B64791">
            <w:pPr>
              <w:spacing w:line="276" w:lineRule="auto"/>
              <w:rPr>
                <w:rFonts w:ascii="Arial" w:hAnsi="Arial" w:cs="Arial"/>
                <w:sz w:val="24"/>
                <w:szCs w:val="24"/>
              </w:rPr>
            </w:pPr>
          </w:p>
          <w:p w14:paraId="796F3C9B" w14:textId="21EC6672" w:rsidR="0065657C" w:rsidRPr="0065657C" w:rsidRDefault="0065657C" w:rsidP="0065657C">
            <w:pPr>
              <w:spacing w:line="276" w:lineRule="auto"/>
              <w:rPr>
                <w:rFonts w:ascii="Arial" w:hAnsi="Arial" w:cs="Arial"/>
                <w:sz w:val="24"/>
                <w:szCs w:val="24"/>
              </w:rPr>
            </w:pPr>
            <w:r w:rsidRPr="0065657C">
              <w:rPr>
                <w:rFonts w:ascii="Arial" w:hAnsi="Arial" w:cs="Arial"/>
                <w:sz w:val="24"/>
                <w:szCs w:val="24"/>
              </w:rPr>
              <w:t>The service commissioned through Oasis and the integrated delivery model with LYPFT crisis team replicates and further enhances/improves the provision of support accessible through the crisis flats arrangement</w:t>
            </w:r>
            <w:r w:rsidR="009619DF">
              <w:rPr>
                <w:rFonts w:ascii="Arial" w:hAnsi="Arial" w:cs="Arial"/>
                <w:sz w:val="24"/>
                <w:szCs w:val="24"/>
              </w:rPr>
              <w:t xml:space="preserve"> </w:t>
            </w:r>
            <w:r w:rsidRPr="0065657C">
              <w:rPr>
                <w:rFonts w:ascii="Arial" w:hAnsi="Arial" w:cs="Arial"/>
                <w:sz w:val="24"/>
                <w:szCs w:val="24"/>
              </w:rPr>
              <w:t xml:space="preserve">- the specific change would be the location of the building base from transitional housing unit to Oasis crisis house. </w:t>
            </w:r>
          </w:p>
          <w:p w14:paraId="3B75016B" w14:textId="77777777" w:rsidR="0065657C" w:rsidRPr="0065657C" w:rsidRDefault="0065657C" w:rsidP="0065657C">
            <w:pPr>
              <w:spacing w:line="276" w:lineRule="auto"/>
              <w:rPr>
                <w:rFonts w:ascii="Arial" w:hAnsi="Arial" w:cs="Arial"/>
                <w:sz w:val="24"/>
                <w:szCs w:val="24"/>
              </w:rPr>
            </w:pPr>
          </w:p>
          <w:p w14:paraId="12C42A22" w14:textId="720AD8F8" w:rsidR="0065657C" w:rsidRPr="0065657C" w:rsidRDefault="0065657C" w:rsidP="0065657C">
            <w:pPr>
              <w:spacing w:line="276" w:lineRule="auto"/>
              <w:rPr>
                <w:rFonts w:ascii="Arial" w:hAnsi="Arial" w:cs="Arial"/>
                <w:sz w:val="24"/>
                <w:szCs w:val="24"/>
              </w:rPr>
            </w:pPr>
            <w:r w:rsidRPr="0065657C">
              <w:rPr>
                <w:rFonts w:ascii="Arial" w:hAnsi="Arial" w:cs="Arial"/>
                <w:sz w:val="24"/>
                <w:szCs w:val="24"/>
              </w:rPr>
              <w:t>The replicated provision through Oasis provides access to more intensive 24</w:t>
            </w:r>
            <w:r w:rsidR="009619DF">
              <w:rPr>
                <w:rFonts w:ascii="Arial" w:hAnsi="Arial" w:cs="Arial"/>
                <w:sz w:val="24"/>
                <w:szCs w:val="24"/>
              </w:rPr>
              <w:t xml:space="preserve"> </w:t>
            </w:r>
            <w:r w:rsidRPr="0065657C">
              <w:rPr>
                <w:rFonts w:ascii="Arial" w:hAnsi="Arial" w:cs="Arial"/>
                <w:sz w:val="24"/>
                <w:szCs w:val="24"/>
              </w:rPr>
              <w:t>/</w:t>
            </w:r>
            <w:r w:rsidR="009619DF">
              <w:rPr>
                <w:rFonts w:ascii="Arial" w:hAnsi="Arial" w:cs="Arial"/>
                <w:sz w:val="24"/>
                <w:szCs w:val="24"/>
              </w:rPr>
              <w:t xml:space="preserve"> </w:t>
            </w:r>
            <w:r w:rsidRPr="0065657C">
              <w:rPr>
                <w:rFonts w:ascii="Arial" w:hAnsi="Arial" w:cs="Arial"/>
                <w:sz w:val="24"/>
                <w:szCs w:val="24"/>
              </w:rPr>
              <w:t>7 staffing directly within Oasis, with more clearly defined pathway arrangements for access to additional wraparound support from LYPFT crisis team.</w:t>
            </w:r>
          </w:p>
          <w:p w14:paraId="0A91200A" w14:textId="77777777" w:rsidR="0065657C" w:rsidRPr="0065657C" w:rsidRDefault="0065657C" w:rsidP="0065657C">
            <w:pPr>
              <w:spacing w:line="276" w:lineRule="auto"/>
              <w:rPr>
                <w:rFonts w:ascii="Arial" w:hAnsi="Arial" w:cs="Arial"/>
                <w:sz w:val="24"/>
                <w:szCs w:val="24"/>
              </w:rPr>
            </w:pPr>
          </w:p>
          <w:p w14:paraId="425DFEF9" w14:textId="25329E37" w:rsidR="00B64791" w:rsidRPr="00B64791" w:rsidRDefault="0065657C" w:rsidP="0065657C">
            <w:pPr>
              <w:spacing w:line="276" w:lineRule="auto"/>
              <w:rPr>
                <w:rFonts w:ascii="Arial" w:hAnsi="Arial" w:cs="Arial"/>
                <w:sz w:val="24"/>
                <w:szCs w:val="24"/>
              </w:rPr>
            </w:pPr>
            <w:r w:rsidRPr="0065657C">
              <w:rPr>
                <w:rFonts w:ascii="Arial" w:hAnsi="Arial" w:cs="Arial"/>
                <w:sz w:val="24"/>
                <w:szCs w:val="24"/>
              </w:rPr>
              <w:t>The specialist care and interventions remain provided through LYPFT crisis</w:t>
            </w:r>
            <w:r w:rsidR="009619DF">
              <w:rPr>
                <w:rFonts w:ascii="Arial" w:hAnsi="Arial" w:cs="Arial"/>
                <w:sz w:val="24"/>
                <w:szCs w:val="24"/>
              </w:rPr>
              <w:t xml:space="preserve"> </w:t>
            </w:r>
            <w:r w:rsidRPr="0065657C">
              <w:rPr>
                <w:rFonts w:ascii="Arial" w:hAnsi="Arial" w:cs="Arial"/>
                <w:sz w:val="24"/>
                <w:szCs w:val="24"/>
              </w:rPr>
              <w:t>/ intensive support team.</w:t>
            </w:r>
          </w:p>
        </w:tc>
        <w:tc>
          <w:tcPr>
            <w:tcW w:w="1275" w:type="dxa"/>
            <w:vAlign w:val="center"/>
          </w:tcPr>
          <w:p w14:paraId="2B0B65CF" w14:textId="29B8C7AE" w:rsidR="005E3667" w:rsidRDefault="004779C4"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0E66A8F6" w14:textId="77777777" w:rsidTr="00B64791">
        <w:trPr>
          <w:trHeight w:val="1247"/>
        </w:trPr>
        <w:tc>
          <w:tcPr>
            <w:tcW w:w="14413" w:type="dxa"/>
          </w:tcPr>
          <w:p w14:paraId="723E221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B64791">
            <w:pPr>
              <w:spacing w:line="276" w:lineRule="auto"/>
              <w:rPr>
                <w:rFonts w:ascii="Arial" w:hAnsi="Arial" w:cs="Arial"/>
                <w:sz w:val="24"/>
                <w:szCs w:val="24"/>
              </w:rPr>
            </w:pPr>
          </w:p>
          <w:p w14:paraId="09E9EBDB" w14:textId="38400A04" w:rsidR="00B64791" w:rsidRPr="00B64791" w:rsidRDefault="00387CED" w:rsidP="00B64791">
            <w:pPr>
              <w:spacing w:line="276" w:lineRule="auto"/>
              <w:rPr>
                <w:rFonts w:ascii="Arial" w:hAnsi="Arial" w:cs="Arial"/>
                <w:sz w:val="24"/>
                <w:szCs w:val="24"/>
              </w:rPr>
            </w:pPr>
            <w:r w:rsidRPr="00387CED">
              <w:rPr>
                <w:rFonts w:ascii="Arial" w:hAnsi="Arial" w:cs="Arial"/>
                <w:sz w:val="24"/>
                <w:szCs w:val="24"/>
              </w:rPr>
              <w:lastRenderedPageBreak/>
              <w:t>The majority of care for individuals supported through the crisis flats is primarily provided by LYPFT crisis team wraparound specialist intervention</w:t>
            </w:r>
            <w:r w:rsidR="009619DF">
              <w:rPr>
                <w:rFonts w:ascii="Arial" w:hAnsi="Arial" w:cs="Arial"/>
                <w:sz w:val="24"/>
                <w:szCs w:val="24"/>
              </w:rPr>
              <w:t xml:space="preserve"> </w:t>
            </w:r>
            <w:r w:rsidRPr="00387CED">
              <w:rPr>
                <w:rFonts w:ascii="Arial" w:hAnsi="Arial" w:cs="Arial"/>
                <w:sz w:val="24"/>
                <w:szCs w:val="24"/>
              </w:rPr>
              <w:t>- there is no identified</w:t>
            </w:r>
            <w:r w:rsidR="009619DF">
              <w:rPr>
                <w:rFonts w:ascii="Arial" w:hAnsi="Arial" w:cs="Arial"/>
                <w:sz w:val="24"/>
                <w:szCs w:val="24"/>
              </w:rPr>
              <w:t xml:space="preserve"> </w:t>
            </w:r>
            <w:r w:rsidRPr="00387CED">
              <w:rPr>
                <w:rFonts w:ascii="Arial" w:hAnsi="Arial" w:cs="Arial"/>
                <w:sz w:val="24"/>
                <w:szCs w:val="24"/>
              </w:rPr>
              <w:t>/</w:t>
            </w:r>
            <w:r w:rsidR="009619DF">
              <w:rPr>
                <w:rFonts w:ascii="Arial" w:hAnsi="Arial" w:cs="Arial"/>
                <w:sz w:val="24"/>
                <w:szCs w:val="24"/>
              </w:rPr>
              <w:t xml:space="preserve"> </w:t>
            </w:r>
            <w:r w:rsidRPr="00387CED">
              <w:rPr>
                <w:rFonts w:ascii="Arial" w:hAnsi="Arial" w:cs="Arial"/>
                <w:sz w:val="24"/>
                <w:szCs w:val="24"/>
              </w:rPr>
              <w:t>anticipated staff impact. Similarly, the staffing establishment within the transitional housing units provide low level direct support into the crisis flats within the overall THU</w:t>
            </w:r>
            <w:r w:rsidR="009619DF">
              <w:rPr>
                <w:rFonts w:ascii="Arial" w:hAnsi="Arial" w:cs="Arial"/>
                <w:sz w:val="24"/>
                <w:szCs w:val="24"/>
              </w:rPr>
              <w:t xml:space="preserve"> </w:t>
            </w:r>
            <w:r w:rsidRPr="00387CED">
              <w:rPr>
                <w:rFonts w:ascii="Arial" w:hAnsi="Arial" w:cs="Arial"/>
                <w:sz w:val="24"/>
                <w:szCs w:val="24"/>
              </w:rPr>
              <w:t>- there is no anticipated staff impact.</w:t>
            </w:r>
          </w:p>
        </w:tc>
        <w:tc>
          <w:tcPr>
            <w:tcW w:w="1275" w:type="dxa"/>
            <w:vAlign w:val="center"/>
          </w:tcPr>
          <w:p w14:paraId="6E09F0C5" w14:textId="62A11E02" w:rsidR="005E3667" w:rsidRDefault="004779C4" w:rsidP="00DE1D7C">
            <w:pPr>
              <w:spacing w:line="276" w:lineRule="auto"/>
              <w:jc w:val="center"/>
              <w:rPr>
                <w:rFonts w:ascii="Arial" w:hAnsi="Arial" w:cs="Arial"/>
                <w:b/>
                <w:bCs/>
                <w:sz w:val="24"/>
                <w:szCs w:val="24"/>
              </w:rPr>
            </w:pPr>
            <w:r>
              <w:rPr>
                <w:rFonts w:ascii="Arial" w:hAnsi="Arial" w:cs="Arial"/>
                <w:b/>
                <w:bCs/>
                <w:sz w:val="24"/>
                <w:szCs w:val="24"/>
              </w:rPr>
              <w:lastRenderedPageBreak/>
              <w:t>No</w:t>
            </w:r>
          </w:p>
        </w:tc>
      </w:tr>
      <w:tr w:rsidR="005E3667" w14:paraId="3C077E12" w14:textId="77777777" w:rsidTr="00B64791">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5B011B6E" w14:textId="00BEBA57" w:rsidR="00B64791" w:rsidRPr="00B64791" w:rsidRDefault="009619DF" w:rsidP="009619DF">
            <w:pPr>
              <w:rPr>
                <w:rFonts w:ascii="Arial" w:hAnsi="Arial" w:cs="Arial"/>
                <w:sz w:val="24"/>
                <w:szCs w:val="24"/>
              </w:rPr>
            </w:pPr>
            <w:r w:rsidRPr="009619DF">
              <w:rPr>
                <w:rFonts w:ascii="Arial" w:hAnsi="Arial" w:cs="Arial"/>
                <w:sz w:val="24"/>
                <w:szCs w:val="24"/>
              </w:rPr>
              <w:t>The Oasis model was commissioned based on service user and carer feedback in relation to experience of mental health (MH) crisis services, including positive service user experience and outcomes evidenced within the evaluation of Oasis.</w:t>
            </w:r>
          </w:p>
        </w:tc>
        <w:tc>
          <w:tcPr>
            <w:tcW w:w="1275" w:type="dxa"/>
            <w:vAlign w:val="center"/>
          </w:tcPr>
          <w:p w14:paraId="54863762" w14:textId="2B2BAE08" w:rsidR="005E3667" w:rsidRDefault="004779C4"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r w:rsidR="0012112C" w:rsidRPr="0054266D">
              <w:rPr>
                <w:rFonts w:ascii="Arial" w:hAnsi="Arial" w:cs="Arial"/>
                <w:sz w:val="24"/>
                <w:szCs w:val="24"/>
              </w:rPr>
              <w:t>required</w:t>
            </w:r>
            <w:r>
              <w:rPr>
                <w:rFonts w:ascii="Arial" w:hAnsi="Arial" w:cs="Arial"/>
                <w:sz w:val="24"/>
                <w:szCs w:val="24"/>
              </w:rPr>
              <w:t>?</w:t>
            </w:r>
          </w:p>
          <w:p w14:paraId="5F38C4F6" w14:textId="0FD2DCA5" w:rsidR="001942EC" w:rsidRPr="001942EC" w:rsidRDefault="00E52FDA" w:rsidP="00E52FDA">
            <w:pPr>
              <w:spacing w:line="276" w:lineRule="auto"/>
              <w:rPr>
                <w:rFonts w:ascii="Arial" w:hAnsi="Arial" w:cs="Arial"/>
                <w:sz w:val="24"/>
                <w:szCs w:val="24"/>
              </w:rPr>
            </w:pPr>
            <w:r w:rsidRPr="00E52FDA">
              <w:rPr>
                <w:rFonts w:ascii="Arial" w:hAnsi="Arial" w:cs="Arial"/>
                <w:sz w:val="24"/>
                <w:szCs w:val="24"/>
              </w:rPr>
              <w:t>The ICB understanding is that the withdrawal of the ICB contribution towards LCC contract will not in itself reduce the overall capacity in the THUs. Any subsequent significant service changes would be taken through LCC consultation and engagement processes.</w:t>
            </w:r>
          </w:p>
        </w:tc>
        <w:tc>
          <w:tcPr>
            <w:tcW w:w="1327" w:type="dxa"/>
            <w:vAlign w:val="center"/>
          </w:tcPr>
          <w:p w14:paraId="1FE8F360" w14:textId="4E2CC20D" w:rsidR="005E3667" w:rsidRPr="00DE1D7C" w:rsidRDefault="009619DF"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1942EC">
        <w:trPr>
          <w:trHeight w:val="737"/>
        </w:trPr>
        <w:tc>
          <w:tcPr>
            <w:tcW w:w="14413" w:type="dxa"/>
          </w:tcPr>
          <w:p w14:paraId="53C1DC29"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417F0E1B" w:rsidR="001942EC" w:rsidRPr="0054266D" w:rsidRDefault="004D5CBA" w:rsidP="00DA0092">
            <w:pPr>
              <w:spacing w:line="276" w:lineRule="auto"/>
              <w:rPr>
                <w:rFonts w:ascii="Arial" w:hAnsi="Arial" w:cs="Arial"/>
                <w:sz w:val="24"/>
                <w:szCs w:val="24"/>
              </w:rPr>
            </w:pPr>
            <w:r w:rsidRPr="004D5CBA">
              <w:rPr>
                <w:rFonts w:ascii="Arial" w:hAnsi="Arial" w:cs="Arial"/>
                <w:sz w:val="24"/>
                <w:szCs w:val="24"/>
              </w:rPr>
              <w:t>It is not believed that formal consultation activity is required due to the scale of the impacts, numbers likely affected, and provision replicated. As above</w:t>
            </w:r>
            <w:r>
              <w:rPr>
                <w:rFonts w:ascii="Arial" w:hAnsi="Arial" w:cs="Arial"/>
                <w:sz w:val="24"/>
                <w:szCs w:val="24"/>
              </w:rPr>
              <w:t>.</w:t>
            </w:r>
          </w:p>
        </w:tc>
        <w:tc>
          <w:tcPr>
            <w:tcW w:w="1327" w:type="dxa"/>
            <w:vAlign w:val="center"/>
          </w:tcPr>
          <w:p w14:paraId="2FBA5B30" w14:textId="4FA3EBE5" w:rsidR="005E3667" w:rsidRPr="00DE1D7C" w:rsidRDefault="009619DF"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317439C"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58C842F3" w14:textId="77777777" w:rsidR="00B8242B" w:rsidRPr="00B8242B" w:rsidRDefault="00B8242B" w:rsidP="00B8242B">
            <w:pPr>
              <w:spacing w:line="276" w:lineRule="auto"/>
              <w:rPr>
                <w:rFonts w:ascii="Arial" w:hAnsi="Arial" w:cs="Arial"/>
                <w:sz w:val="24"/>
                <w:szCs w:val="24"/>
              </w:rPr>
            </w:pPr>
            <w:r w:rsidRPr="00B8242B">
              <w:rPr>
                <w:rFonts w:ascii="Arial" w:hAnsi="Arial" w:cs="Arial"/>
                <w:sz w:val="24"/>
                <w:szCs w:val="24"/>
              </w:rPr>
              <w:t>13/06/2024 Equality comment – Suggested text:</w:t>
            </w:r>
          </w:p>
          <w:p w14:paraId="65CD745F" w14:textId="15BD57E5" w:rsidR="001942EC" w:rsidRPr="009B1457" w:rsidRDefault="00B8242B" w:rsidP="00B8242B">
            <w:pPr>
              <w:spacing w:line="276" w:lineRule="auto"/>
              <w:rPr>
                <w:rFonts w:ascii="Arial" w:hAnsi="Arial" w:cs="Arial"/>
                <w:sz w:val="24"/>
                <w:szCs w:val="24"/>
              </w:rPr>
            </w:pPr>
            <w:r w:rsidRPr="00B8242B">
              <w:rPr>
                <w:rFonts w:ascii="Arial" w:hAnsi="Arial" w:cs="Arial"/>
                <w:sz w:val="24"/>
                <w:szCs w:val="24"/>
              </w:rPr>
              <w:t>All required mitigation in relation to any identified disproportionate negative impact is documented within the QEIA and therefore a full EIA is not required.</w:t>
            </w:r>
          </w:p>
        </w:tc>
        <w:tc>
          <w:tcPr>
            <w:tcW w:w="1327" w:type="dxa"/>
            <w:vAlign w:val="center"/>
          </w:tcPr>
          <w:p w14:paraId="15F640B9" w14:textId="5AF93B45" w:rsidR="005E3667" w:rsidRPr="00DE1D7C" w:rsidRDefault="009619DF"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3B7BAA8A" w14:textId="07C54A91" w:rsidR="001942EC"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tc>
        <w:tc>
          <w:tcPr>
            <w:tcW w:w="1327" w:type="dxa"/>
            <w:vAlign w:val="center"/>
          </w:tcPr>
          <w:p w14:paraId="124A4960" w14:textId="57FD0D50" w:rsidR="005E3667" w:rsidRPr="00DE1D7C" w:rsidRDefault="009619DF"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1AC39FD2" w14:textId="7C2CAACC" w:rsidR="0090588F" w:rsidRPr="009B1457" w:rsidRDefault="0090588F" w:rsidP="00DA0092">
      <w:pPr>
        <w:spacing w:after="0" w:line="276" w:lineRule="auto"/>
        <w:rPr>
          <w:rFonts w:ascii="Arial" w:hAnsi="Arial" w:cs="Arial"/>
        </w:rPr>
      </w:pPr>
    </w:p>
    <w:p w14:paraId="2CC5D023" w14:textId="77777777" w:rsidR="00FE26AE" w:rsidRDefault="00FE26AE">
      <w:pPr>
        <w:rPr>
          <w:rFonts w:ascii="Arial" w:hAnsi="Arial" w:cs="Arial"/>
          <w:b/>
          <w:sz w:val="28"/>
          <w:szCs w:val="28"/>
        </w:rPr>
      </w:pPr>
      <w:r>
        <w:br w:type="page"/>
      </w:r>
    </w:p>
    <w:p w14:paraId="2246DB4E" w14:textId="20B3CCD5" w:rsidR="009B1457" w:rsidRPr="009B1457" w:rsidRDefault="009B1457" w:rsidP="009B1457">
      <w:pPr>
        <w:pStyle w:val="Heading2"/>
      </w:pPr>
      <w:r w:rsidRPr="009B1457">
        <w:lastRenderedPageBreak/>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4"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5"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6E42DE9B" w:rsidR="005E3667" w:rsidRPr="00DE1D7C" w:rsidRDefault="00FE26AE" w:rsidP="00DE1D7C">
            <w:pPr>
              <w:spacing w:line="276" w:lineRule="auto"/>
              <w:jc w:val="center"/>
              <w:rPr>
                <w:rFonts w:ascii="Arial" w:hAnsi="Arial" w:cs="Arial"/>
                <w:sz w:val="24"/>
                <w:szCs w:val="24"/>
              </w:rPr>
            </w:pPr>
            <w:r>
              <w:rPr>
                <w:rFonts w:ascii="Arial" w:hAnsi="Arial" w:cs="Arial"/>
                <w:sz w:val="24"/>
                <w:szCs w:val="24"/>
              </w:rPr>
              <w:t>No</w:t>
            </w:r>
          </w:p>
        </w:tc>
      </w:tr>
    </w:tbl>
    <w:p w14:paraId="174C1A4F"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F. Evidence used in this assessment</w:t>
      </w:r>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7E4190" w:rsidRPr="009B1457" w14:paraId="2547FE2E" w14:textId="77777777" w:rsidTr="007E4190">
        <w:trPr>
          <w:trHeight w:val="907"/>
        </w:trPr>
        <w:tc>
          <w:tcPr>
            <w:tcW w:w="4820" w:type="dxa"/>
            <w:vAlign w:val="center"/>
          </w:tcPr>
          <w:p w14:paraId="48FE897F" w14:textId="2A8954BC" w:rsidR="007E4190" w:rsidRPr="009B1457" w:rsidRDefault="007E4190" w:rsidP="007E4190">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7C7A481C" w14:textId="77777777" w:rsidR="007E4190" w:rsidRPr="007E4190" w:rsidRDefault="007E4190" w:rsidP="007E4190">
            <w:pPr>
              <w:rPr>
                <w:rFonts w:ascii="Arial" w:hAnsi="Arial" w:cs="Arial"/>
                <w:sz w:val="24"/>
                <w:szCs w:val="24"/>
              </w:rPr>
            </w:pPr>
            <w:r w:rsidRPr="007E4190">
              <w:rPr>
                <w:rFonts w:ascii="Arial" w:hAnsi="Arial" w:cs="Arial"/>
                <w:sz w:val="24"/>
                <w:szCs w:val="24"/>
              </w:rPr>
              <w:t>Learning from shared best practice re: alternatives to hospital models of care (ADASS overview of community transformation best practice with supported housing/crisis house models)</w:t>
            </w:r>
          </w:p>
          <w:p w14:paraId="67EDB50F" w14:textId="0EB25829" w:rsidR="007E4190" w:rsidRPr="007E4190" w:rsidRDefault="007E4190" w:rsidP="007E4190">
            <w:pPr>
              <w:rPr>
                <w:rFonts w:ascii="Arial" w:hAnsi="Arial" w:cs="Arial"/>
                <w:sz w:val="24"/>
                <w:szCs w:val="24"/>
              </w:rPr>
            </w:pPr>
          </w:p>
        </w:tc>
      </w:tr>
      <w:tr w:rsidR="007E4190" w:rsidRPr="009B1457" w14:paraId="41E6602C" w14:textId="77777777" w:rsidTr="007E4190">
        <w:trPr>
          <w:trHeight w:val="907"/>
        </w:trPr>
        <w:tc>
          <w:tcPr>
            <w:tcW w:w="4820" w:type="dxa"/>
            <w:vAlign w:val="center"/>
          </w:tcPr>
          <w:p w14:paraId="55EEFC9B" w14:textId="77777777" w:rsidR="007E4190" w:rsidRPr="009B1457" w:rsidRDefault="007E4190" w:rsidP="007E4190">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39E81B80" w14:textId="0096F1CA" w:rsidR="007E4190" w:rsidRPr="007E4190" w:rsidRDefault="007E4190" w:rsidP="007E4190">
            <w:pPr>
              <w:rPr>
                <w:rFonts w:ascii="Arial" w:hAnsi="Arial" w:cs="Arial"/>
                <w:sz w:val="24"/>
                <w:szCs w:val="24"/>
              </w:rPr>
            </w:pPr>
            <w:r w:rsidRPr="007E4190">
              <w:rPr>
                <w:rFonts w:ascii="Arial" w:hAnsi="Arial" w:cs="Arial"/>
                <w:sz w:val="24"/>
                <w:szCs w:val="24"/>
              </w:rPr>
              <w:t>LCC data re: occupancy</w:t>
            </w:r>
            <w:r>
              <w:rPr>
                <w:rFonts w:ascii="Arial" w:hAnsi="Arial" w:cs="Arial"/>
                <w:sz w:val="24"/>
                <w:szCs w:val="24"/>
              </w:rPr>
              <w:t xml:space="preserve"> </w:t>
            </w:r>
            <w:r w:rsidRPr="007E4190">
              <w:rPr>
                <w:rFonts w:ascii="Arial" w:hAnsi="Arial" w:cs="Arial"/>
                <w:sz w:val="24"/>
                <w:szCs w:val="24"/>
              </w:rPr>
              <w:t>/</w:t>
            </w:r>
            <w:r>
              <w:rPr>
                <w:rFonts w:ascii="Arial" w:hAnsi="Arial" w:cs="Arial"/>
                <w:sz w:val="24"/>
                <w:szCs w:val="24"/>
              </w:rPr>
              <w:t xml:space="preserve"> </w:t>
            </w:r>
            <w:r w:rsidRPr="007E4190">
              <w:rPr>
                <w:rFonts w:ascii="Arial" w:hAnsi="Arial" w:cs="Arial"/>
                <w:sz w:val="24"/>
                <w:szCs w:val="24"/>
              </w:rPr>
              <w:t>utilisation.</w:t>
            </w:r>
          </w:p>
          <w:p w14:paraId="4C5DB49A" w14:textId="0D59549F" w:rsidR="007E4190" w:rsidRPr="007E4190" w:rsidRDefault="007E4190" w:rsidP="007E4190">
            <w:pPr>
              <w:rPr>
                <w:rFonts w:ascii="Arial" w:hAnsi="Arial" w:cs="Arial"/>
                <w:sz w:val="24"/>
                <w:szCs w:val="24"/>
              </w:rPr>
            </w:pPr>
            <w:r w:rsidRPr="007E4190">
              <w:rPr>
                <w:rFonts w:ascii="Arial" w:hAnsi="Arial" w:cs="Arial"/>
                <w:sz w:val="24"/>
                <w:szCs w:val="24"/>
              </w:rPr>
              <w:t>Oasis contract data/evaluation data.</w:t>
            </w:r>
          </w:p>
        </w:tc>
      </w:tr>
      <w:tr w:rsidR="007E4190" w:rsidRPr="009B1457" w14:paraId="5D790375" w14:textId="77777777" w:rsidTr="007E4190">
        <w:trPr>
          <w:trHeight w:val="907"/>
        </w:trPr>
        <w:tc>
          <w:tcPr>
            <w:tcW w:w="4820" w:type="dxa"/>
            <w:vAlign w:val="center"/>
          </w:tcPr>
          <w:p w14:paraId="3E0444DC" w14:textId="77777777" w:rsidR="007E4190" w:rsidRPr="009B1457" w:rsidRDefault="007E4190" w:rsidP="007E4190">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44D293B3" w14:textId="684EEA3F" w:rsidR="007E4190" w:rsidRPr="007E4190" w:rsidRDefault="007E4190" w:rsidP="007E4190">
            <w:pPr>
              <w:rPr>
                <w:rFonts w:ascii="Arial" w:hAnsi="Arial" w:cs="Arial"/>
                <w:sz w:val="24"/>
                <w:szCs w:val="24"/>
              </w:rPr>
            </w:pPr>
            <w:r w:rsidRPr="007E4190">
              <w:rPr>
                <w:rFonts w:ascii="Arial" w:hAnsi="Arial" w:cs="Arial"/>
                <w:sz w:val="24"/>
                <w:szCs w:val="24"/>
              </w:rPr>
              <w:t>Significant amount of service user/carer insight detailed into MH crisis services</w:t>
            </w:r>
            <w:r>
              <w:rPr>
                <w:rFonts w:ascii="Arial" w:hAnsi="Arial" w:cs="Arial"/>
                <w:sz w:val="24"/>
                <w:szCs w:val="24"/>
              </w:rPr>
              <w:t xml:space="preserve"> </w:t>
            </w:r>
            <w:r w:rsidRPr="007E4190">
              <w:rPr>
                <w:rFonts w:ascii="Arial" w:hAnsi="Arial" w:cs="Arial"/>
                <w:sz w:val="24"/>
                <w:szCs w:val="24"/>
              </w:rPr>
              <w:t>- experience</w:t>
            </w:r>
            <w:r>
              <w:rPr>
                <w:rFonts w:ascii="Arial" w:hAnsi="Arial" w:cs="Arial"/>
                <w:sz w:val="24"/>
                <w:szCs w:val="24"/>
              </w:rPr>
              <w:t xml:space="preserve"> </w:t>
            </w:r>
            <w:r w:rsidRPr="007E4190">
              <w:rPr>
                <w:rFonts w:ascii="Arial" w:hAnsi="Arial" w:cs="Arial"/>
                <w:sz w:val="24"/>
                <w:szCs w:val="24"/>
              </w:rPr>
              <w:t>/</w:t>
            </w:r>
            <w:r>
              <w:rPr>
                <w:rFonts w:ascii="Arial" w:hAnsi="Arial" w:cs="Arial"/>
                <w:sz w:val="24"/>
                <w:szCs w:val="24"/>
              </w:rPr>
              <w:t xml:space="preserve"> </w:t>
            </w:r>
            <w:r w:rsidRPr="007E4190">
              <w:rPr>
                <w:rFonts w:ascii="Arial" w:hAnsi="Arial" w:cs="Arial"/>
                <w:sz w:val="24"/>
                <w:szCs w:val="24"/>
              </w:rPr>
              <w:t>outcomes, inclusive of but not solely the MH insight report</w:t>
            </w:r>
          </w:p>
        </w:tc>
      </w:tr>
      <w:tr w:rsidR="007E4190" w:rsidRPr="009B1457" w14:paraId="36C17288" w14:textId="77777777" w:rsidTr="007E4190">
        <w:trPr>
          <w:trHeight w:val="907"/>
        </w:trPr>
        <w:tc>
          <w:tcPr>
            <w:tcW w:w="4820" w:type="dxa"/>
            <w:vAlign w:val="center"/>
          </w:tcPr>
          <w:p w14:paraId="068679A5" w14:textId="72344703" w:rsidR="007E4190" w:rsidRPr="009B1457" w:rsidRDefault="007E4190" w:rsidP="007E4190">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77F2BB08" w:rsidR="007E4190" w:rsidRPr="007E4190" w:rsidRDefault="00C446AC" w:rsidP="007E4190">
            <w:pPr>
              <w:rPr>
                <w:rFonts w:ascii="Arial" w:hAnsi="Arial" w:cs="Arial"/>
                <w:sz w:val="24"/>
                <w:szCs w:val="24"/>
              </w:rPr>
            </w:pPr>
            <w:r>
              <w:rPr>
                <w:rFonts w:ascii="Arial" w:hAnsi="Arial" w:cs="Arial"/>
                <w:sz w:val="24"/>
                <w:szCs w:val="24"/>
              </w:rPr>
              <w:t xml:space="preserve">Supporting evidence in relation to experience/feedback available through </w:t>
            </w:r>
            <w:r w:rsidR="000C16D5">
              <w:rPr>
                <w:rFonts w:ascii="Arial" w:hAnsi="Arial" w:cs="Arial"/>
                <w:sz w:val="24"/>
                <w:szCs w:val="24"/>
              </w:rPr>
              <w:t xml:space="preserve">original commissioning of Oasis Crisis House </w:t>
            </w:r>
            <w:r w:rsidR="007E4190" w:rsidRPr="007E4190">
              <w:rPr>
                <w:rFonts w:ascii="Arial" w:hAnsi="Arial" w:cs="Arial"/>
                <w:sz w:val="24"/>
                <w:szCs w:val="24"/>
              </w:rPr>
              <w:t>– including the city crisis summit to engage people with lived experience and carers in 2020.</w:t>
            </w:r>
          </w:p>
        </w:tc>
      </w:tr>
      <w:tr w:rsidR="007E4190" w:rsidRPr="009B1457" w14:paraId="0AA660FE" w14:textId="77777777" w:rsidTr="007E4190">
        <w:trPr>
          <w:trHeight w:val="907"/>
        </w:trPr>
        <w:tc>
          <w:tcPr>
            <w:tcW w:w="4820" w:type="dxa"/>
            <w:vAlign w:val="center"/>
          </w:tcPr>
          <w:p w14:paraId="36539B35" w14:textId="77777777" w:rsidR="007E4190" w:rsidRPr="009B1457" w:rsidRDefault="007E4190" w:rsidP="007E4190">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0F8E832F" w:rsidR="007E4190" w:rsidRPr="007E4190" w:rsidRDefault="007E4190" w:rsidP="007E4190">
            <w:pPr>
              <w:rPr>
                <w:rFonts w:ascii="Arial" w:hAnsi="Arial" w:cs="Arial"/>
                <w:sz w:val="24"/>
                <w:szCs w:val="24"/>
              </w:rPr>
            </w:pPr>
            <w:r w:rsidRPr="007E4190">
              <w:rPr>
                <w:rFonts w:ascii="Arial" w:eastAsia="Arial" w:hAnsi="Arial" w:cs="Arial"/>
                <w:sz w:val="24"/>
                <w:szCs w:val="24"/>
              </w:rPr>
              <w:t xml:space="preserve">No other evidence </w:t>
            </w: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3B436455" w14:textId="77777777" w:rsidR="007E4190" w:rsidRDefault="007E4190">
      <w:pPr>
        <w:rPr>
          <w:rFonts w:ascii="Arial" w:hAnsi="Arial" w:cs="Arial"/>
          <w:b/>
          <w:sz w:val="28"/>
          <w:szCs w:val="28"/>
        </w:rPr>
      </w:pPr>
      <w:r>
        <w:br w:type="page"/>
      </w:r>
    </w:p>
    <w:p w14:paraId="65C7EBB9" w14:textId="65E5C855"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FB0635" w14:paraId="092C6513" w14:textId="77777777" w:rsidTr="00FB0635">
        <w:trPr>
          <w:trHeight w:val="1134"/>
        </w:trPr>
        <w:tc>
          <w:tcPr>
            <w:tcW w:w="4054" w:type="dxa"/>
            <w:vAlign w:val="center"/>
          </w:tcPr>
          <w:p w14:paraId="1938642A"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73CFEF63"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The provision is replicated and further enhanced through Oasis Crisis House and provides support for people who are in crisis (who may otherwise be hospitalised) as an alternative to hospital admission</w:t>
            </w:r>
          </w:p>
        </w:tc>
        <w:tc>
          <w:tcPr>
            <w:tcW w:w="2826" w:type="dxa"/>
            <w:shd w:val="clear" w:color="auto" w:fill="92D050"/>
            <w:vAlign w:val="center"/>
          </w:tcPr>
          <w:p w14:paraId="504AAC09" w14:textId="069C341B"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5BB6A6DD" w14:textId="661C7DCC"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No mitigating actions required</w:t>
            </w:r>
          </w:p>
        </w:tc>
      </w:tr>
      <w:tr w:rsidR="00FB0635" w14:paraId="759250FD" w14:textId="77777777" w:rsidTr="00FB0635">
        <w:trPr>
          <w:trHeight w:val="1134"/>
        </w:trPr>
        <w:tc>
          <w:tcPr>
            <w:tcW w:w="4054" w:type="dxa"/>
            <w:vAlign w:val="center"/>
          </w:tcPr>
          <w:p w14:paraId="072E35E4" w14:textId="3F00FB0A"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6E12E295"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Provision is replicated through Oasis. The model was commissioned based on service user feedback in relation to experience and outcomes of MH crisis services. Recent evaluation of Oasis evidence positive service user experience and outcomes.</w:t>
            </w:r>
          </w:p>
        </w:tc>
        <w:tc>
          <w:tcPr>
            <w:tcW w:w="2826" w:type="dxa"/>
            <w:shd w:val="clear" w:color="auto" w:fill="92D050"/>
            <w:vAlign w:val="center"/>
          </w:tcPr>
          <w:p w14:paraId="3950FDF8" w14:textId="609D9D21"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732BE237" w14:textId="5A761BF8" w:rsidR="00FB0635" w:rsidRPr="00FB0635" w:rsidRDefault="00FB0635" w:rsidP="0082118E">
            <w:pPr>
              <w:spacing w:before="240"/>
              <w:rPr>
                <w:rFonts w:ascii="Arial" w:eastAsia="Arial" w:hAnsi="Arial" w:cs="Arial"/>
                <w:sz w:val="24"/>
                <w:szCs w:val="24"/>
              </w:rPr>
            </w:pPr>
            <w:r w:rsidRPr="00FB0635">
              <w:rPr>
                <w:rFonts w:ascii="Arial" w:eastAsia="Arial" w:hAnsi="Arial" w:cs="Arial"/>
                <w:sz w:val="24"/>
                <w:szCs w:val="24"/>
              </w:rPr>
              <w:t>No mitigating actions required but ongoing patient feedback will continue to be captured</w:t>
            </w:r>
            <w:r w:rsidR="0082118E">
              <w:rPr>
                <w:rFonts w:ascii="Arial" w:eastAsia="Arial" w:hAnsi="Arial" w:cs="Arial"/>
                <w:sz w:val="24"/>
                <w:szCs w:val="24"/>
              </w:rPr>
              <w:t xml:space="preserve">, reviewed and shared </w:t>
            </w:r>
            <w:r w:rsidRPr="00FB0635">
              <w:rPr>
                <w:rFonts w:ascii="Arial" w:eastAsia="Arial" w:hAnsi="Arial" w:cs="Arial"/>
                <w:sz w:val="24"/>
                <w:szCs w:val="24"/>
              </w:rPr>
              <w:t>for ongoing service improvement and including in the LHCP insight library.</w:t>
            </w:r>
          </w:p>
        </w:tc>
      </w:tr>
      <w:tr w:rsidR="00FB0635" w14:paraId="71202D11" w14:textId="77777777" w:rsidTr="00FB0635">
        <w:trPr>
          <w:trHeight w:val="1134"/>
        </w:trPr>
        <w:tc>
          <w:tcPr>
            <w:tcW w:w="4054" w:type="dxa"/>
            <w:vAlign w:val="center"/>
          </w:tcPr>
          <w:p w14:paraId="0939E13D"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460953C3"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LYPFT crisis team provide wraparound specialist intervention</w:t>
            </w:r>
            <w:r>
              <w:rPr>
                <w:rFonts w:ascii="Arial" w:eastAsia="Arial" w:hAnsi="Arial" w:cs="Arial"/>
                <w:sz w:val="24"/>
                <w:szCs w:val="24"/>
              </w:rPr>
              <w:t xml:space="preserve"> </w:t>
            </w:r>
            <w:r w:rsidRPr="00FB0635">
              <w:rPr>
                <w:rFonts w:ascii="Arial" w:eastAsia="Arial" w:hAnsi="Arial" w:cs="Arial"/>
                <w:sz w:val="24"/>
                <w:szCs w:val="24"/>
              </w:rPr>
              <w:t>- this is replicated and improved through Oasis</w:t>
            </w:r>
          </w:p>
        </w:tc>
        <w:tc>
          <w:tcPr>
            <w:tcW w:w="2826" w:type="dxa"/>
            <w:shd w:val="clear" w:color="auto" w:fill="92D050"/>
            <w:vAlign w:val="center"/>
          </w:tcPr>
          <w:p w14:paraId="0B55E2D1" w14:textId="2C23A0B2"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78EB2CBC" w14:textId="665EA563"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mitigating actions required</w:t>
            </w:r>
          </w:p>
        </w:tc>
      </w:tr>
      <w:tr w:rsidR="00FB0635" w14:paraId="6ED01EE3" w14:textId="77777777" w:rsidTr="00FB0635">
        <w:trPr>
          <w:trHeight w:val="1134"/>
        </w:trPr>
        <w:tc>
          <w:tcPr>
            <w:tcW w:w="4054" w:type="dxa"/>
            <w:vAlign w:val="center"/>
          </w:tcPr>
          <w:p w14:paraId="7A6DE048"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33AD791F" w:rsidR="00FB0635" w:rsidRPr="00BB7D61" w:rsidRDefault="00FB0635" w:rsidP="00BB7D61">
            <w:pPr>
              <w:spacing w:before="240"/>
              <w:rPr>
                <w:rFonts w:ascii="Arial" w:eastAsia="Arial" w:hAnsi="Arial" w:cs="Arial"/>
                <w:sz w:val="24"/>
                <w:szCs w:val="24"/>
              </w:rPr>
            </w:pPr>
            <w:r w:rsidRPr="00FB0635">
              <w:rPr>
                <w:rFonts w:ascii="Arial" w:eastAsia="Arial" w:hAnsi="Arial" w:cs="Arial"/>
                <w:sz w:val="24"/>
                <w:szCs w:val="24"/>
              </w:rPr>
              <w:t>No impacts identified.</w:t>
            </w:r>
          </w:p>
        </w:tc>
        <w:tc>
          <w:tcPr>
            <w:tcW w:w="2826" w:type="dxa"/>
            <w:shd w:val="clear" w:color="auto" w:fill="92D050"/>
            <w:vAlign w:val="center"/>
          </w:tcPr>
          <w:p w14:paraId="5624026A" w14:textId="2C87F2FD"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3E7D7A78" w14:textId="78C6B19E"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No mitigating actions required</w:t>
            </w:r>
          </w:p>
        </w:tc>
      </w:tr>
      <w:tr w:rsidR="00FB0635" w14:paraId="1C2B5469" w14:textId="77777777" w:rsidTr="00FB0635">
        <w:trPr>
          <w:trHeight w:val="1134"/>
        </w:trPr>
        <w:tc>
          <w:tcPr>
            <w:tcW w:w="4054" w:type="dxa"/>
            <w:vAlign w:val="center"/>
          </w:tcPr>
          <w:p w14:paraId="413DEDBD"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5C9D180D"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impacts identified</w:t>
            </w:r>
            <w:r>
              <w:rPr>
                <w:rFonts w:ascii="Arial" w:eastAsia="Arial" w:hAnsi="Arial" w:cs="Arial"/>
                <w:sz w:val="24"/>
                <w:szCs w:val="24"/>
              </w:rPr>
              <w:t>.</w:t>
            </w:r>
          </w:p>
        </w:tc>
        <w:tc>
          <w:tcPr>
            <w:tcW w:w="2826" w:type="dxa"/>
            <w:shd w:val="clear" w:color="auto" w:fill="92D050"/>
            <w:vAlign w:val="center"/>
          </w:tcPr>
          <w:p w14:paraId="71E24167" w14:textId="35290FD4"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0FF3EF2D" w14:textId="60F2A0A8"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No mitigating actions required</w:t>
            </w:r>
          </w:p>
        </w:tc>
      </w:tr>
      <w:tr w:rsidR="00FB0635" w14:paraId="233CD99D" w14:textId="77777777" w:rsidTr="00FB0635">
        <w:trPr>
          <w:trHeight w:val="1134"/>
        </w:trPr>
        <w:tc>
          <w:tcPr>
            <w:tcW w:w="4054" w:type="dxa"/>
            <w:vAlign w:val="center"/>
          </w:tcPr>
          <w:p w14:paraId="4552096D"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62F142D0"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impacts identified</w:t>
            </w:r>
            <w:r>
              <w:rPr>
                <w:rFonts w:ascii="Arial" w:eastAsia="Arial" w:hAnsi="Arial" w:cs="Arial"/>
                <w:sz w:val="24"/>
                <w:szCs w:val="24"/>
              </w:rPr>
              <w:t>.</w:t>
            </w:r>
          </w:p>
        </w:tc>
        <w:tc>
          <w:tcPr>
            <w:tcW w:w="2826" w:type="dxa"/>
            <w:shd w:val="clear" w:color="auto" w:fill="92D050"/>
            <w:vAlign w:val="center"/>
          </w:tcPr>
          <w:p w14:paraId="6575FCF5" w14:textId="6F5B752E" w:rsidR="00FB0635" w:rsidRPr="00FB0635" w:rsidRDefault="00FB0635" w:rsidP="00FB0635">
            <w:pPr>
              <w:spacing w:before="240" w:line="276" w:lineRule="auto"/>
              <w:jc w:val="center"/>
              <w:rPr>
                <w:rFonts w:ascii="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7A7630D8" w14:textId="45D00AB2"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mitigating actions required</w:t>
            </w:r>
          </w:p>
        </w:tc>
      </w:tr>
      <w:tr w:rsidR="00FB0635" w14:paraId="32C53DB6" w14:textId="77777777" w:rsidTr="00FB0635">
        <w:trPr>
          <w:trHeight w:val="1134"/>
        </w:trPr>
        <w:tc>
          <w:tcPr>
            <w:tcW w:w="4054" w:type="dxa"/>
            <w:vAlign w:val="center"/>
          </w:tcPr>
          <w:p w14:paraId="3AED3212"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166D381B"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impacts identified.</w:t>
            </w:r>
          </w:p>
        </w:tc>
        <w:tc>
          <w:tcPr>
            <w:tcW w:w="2826" w:type="dxa"/>
            <w:shd w:val="clear" w:color="auto" w:fill="92D050"/>
            <w:vAlign w:val="center"/>
          </w:tcPr>
          <w:p w14:paraId="6F3F3271" w14:textId="1E84900F"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667F0A91" w14:textId="1E477E95"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mitigating actions required</w:t>
            </w:r>
          </w:p>
        </w:tc>
      </w:tr>
      <w:tr w:rsidR="00FB0635" w14:paraId="6A097439" w14:textId="77777777" w:rsidTr="00FB0635">
        <w:trPr>
          <w:trHeight w:val="1134"/>
        </w:trPr>
        <w:tc>
          <w:tcPr>
            <w:tcW w:w="4054" w:type="dxa"/>
            <w:vAlign w:val="center"/>
          </w:tcPr>
          <w:p w14:paraId="53DD2B35"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11B0998B"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impacts identified</w:t>
            </w:r>
            <w:r>
              <w:rPr>
                <w:rFonts w:ascii="Arial" w:eastAsia="Arial" w:hAnsi="Arial" w:cs="Arial"/>
                <w:sz w:val="24"/>
                <w:szCs w:val="24"/>
              </w:rPr>
              <w:t>.</w:t>
            </w:r>
          </w:p>
        </w:tc>
        <w:tc>
          <w:tcPr>
            <w:tcW w:w="2826" w:type="dxa"/>
            <w:shd w:val="clear" w:color="auto" w:fill="92D050"/>
            <w:vAlign w:val="center"/>
          </w:tcPr>
          <w:p w14:paraId="42087FA5" w14:textId="2E6F3DC8" w:rsidR="00FB0635" w:rsidRPr="00FB0635" w:rsidRDefault="00FB0635" w:rsidP="00FB0635">
            <w:pPr>
              <w:spacing w:before="240"/>
              <w:jc w:val="center"/>
              <w:rPr>
                <w:rFonts w:ascii="Arial" w:eastAsia="Arial" w:hAnsi="Arial" w:cs="Arial"/>
                <w:b/>
                <w:bCs/>
                <w:sz w:val="24"/>
                <w:szCs w:val="24"/>
              </w:rPr>
            </w:pPr>
            <w:r>
              <w:rPr>
                <w:rFonts w:ascii="Arial" w:eastAsia="Arial" w:hAnsi="Arial" w:cs="Arial"/>
                <w:b/>
                <w:bCs/>
                <w:sz w:val="24"/>
                <w:szCs w:val="24"/>
              </w:rPr>
              <w:t xml:space="preserve">0 - </w:t>
            </w:r>
            <w:r w:rsidRPr="00FB0635">
              <w:rPr>
                <w:rFonts w:ascii="Arial" w:eastAsia="Arial" w:hAnsi="Arial" w:cs="Arial"/>
                <w:b/>
                <w:bCs/>
                <w:sz w:val="24"/>
                <w:szCs w:val="24"/>
              </w:rPr>
              <w:t>Neutral</w:t>
            </w:r>
          </w:p>
        </w:tc>
        <w:tc>
          <w:tcPr>
            <w:tcW w:w="3894" w:type="dxa"/>
            <w:vAlign w:val="center"/>
          </w:tcPr>
          <w:p w14:paraId="5B15AFE3" w14:textId="62A98A5F"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No mitigating actions required</w:t>
            </w:r>
          </w:p>
        </w:tc>
      </w:tr>
      <w:tr w:rsidR="00FB0635" w14:paraId="4FEA3370" w14:textId="77777777" w:rsidTr="00FB0635">
        <w:trPr>
          <w:trHeight w:val="1134"/>
        </w:trPr>
        <w:tc>
          <w:tcPr>
            <w:tcW w:w="4054" w:type="dxa"/>
            <w:vAlign w:val="center"/>
          </w:tcPr>
          <w:p w14:paraId="07BCA9F8" w14:textId="77777777" w:rsidR="00FB0635" w:rsidRPr="00555740" w:rsidRDefault="00FB0635" w:rsidP="00FB063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vAlign w:val="center"/>
          </w:tcPr>
          <w:p w14:paraId="6BD13AD9" w14:textId="31B7CCAF" w:rsidR="00FB0635" w:rsidRPr="00FB0635" w:rsidRDefault="00FB0635" w:rsidP="00FB0635">
            <w:pPr>
              <w:spacing w:before="240"/>
              <w:rPr>
                <w:rFonts w:ascii="Arial" w:eastAsia="Arial" w:hAnsi="Arial" w:cs="Arial"/>
                <w:sz w:val="24"/>
                <w:szCs w:val="24"/>
              </w:rPr>
            </w:pPr>
            <w:r w:rsidRPr="00FB0635">
              <w:rPr>
                <w:rFonts w:ascii="Arial" w:eastAsia="Arial" w:hAnsi="Arial" w:cs="Arial"/>
                <w:sz w:val="24"/>
                <w:szCs w:val="24"/>
              </w:rPr>
              <w:t>N/A</w:t>
            </w:r>
          </w:p>
        </w:tc>
        <w:tc>
          <w:tcPr>
            <w:tcW w:w="2826" w:type="dxa"/>
            <w:vAlign w:val="center"/>
          </w:tcPr>
          <w:p w14:paraId="54CB9A08" w14:textId="77777777" w:rsidR="00FB0635" w:rsidRPr="00FB0635" w:rsidRDefault="00FB0635" w:rsidP="00FB0635">
            <w:pPr>
              <w:spacing w:before="240" w:line="276" w:lineRule="auto"/>
              <w:jc w:val="center"/>
              <w:rPr>
                <w:rFonts w:ascii="Arial" w:hAnsi="Arial" w:cs="Arial"/>
                <w:b/>
                <w:bCs/>
                <w:sz w:val="24"/>
                <w:szCs w:val="24"/>
              </w:rPr>
            </w:pPr>
          </w:p>
        </w:tc>
        <w:tc>
          <w:tcPr>
            <w:tcW w:w="3894" w:type="dxa"/>
            <w:vAlign w:val="center"/>
          </w:tcPr>
          <w:p w14:paraId="21E100D8" w14:textId="0B8BA9FA" w:rsidR="00FB0635" w:rsidRPr="00FB0635" w:rsidRDefault="00FB0635" w:rsidP="00FB0635">
            <w:pPr>
              <w:spacing w:before="240" w:line="276" w:lineRule="auto"/>
              <w:rPr>
                <w:rFonts w:ascii="Arial" w:hAnsi="Arial" w:cs="Arial"/>
                <w:sz w:val="24"/>
                <w:szCs w:val="24"/>
              </w:rPr>
            </w:pPr>
            <w:r w:rsidRPr="00FB0635">
              <w:rPr>
                <w:rFonts w:ascii="Arial" w:eastAsia="Arial" w:hAnsi="Arial" w:cs="Arial"/>
                <w:sz w:val="24"/>
                <w:szCs w:val="24"/>
              </w:rPr>
              <w:t>N/A</w:t>
            </w: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63F995C3" w14:textId="77777777" w:rsidR="00FF1EEA" w:rsidRDefault="00FF1EEA">
      <w:pPr>
        <w:rPr>
          <w:rFonts w:ascii="Arial" w:hAnsi="Arial" w:cs="Arial"/>
          <w:b/>
          <w:sz w:val="28"/>
          <w:szCs w:val="28"/>
        </w:rPr>
      </w:pPr>
      <w:bookmarkStart w:id="1" w:name="_H._Action_Plan"/>
      <w:bookmarkEnd w:id="1"/>
      <w:r>
        <w:br w:type="page"/>
      </w:r>
    </w:p>
    <w:p w14:paraId="705A7B29" w14:textId="28A884C1"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271252" w14:paraId="26D86E22" w14:textId="77777777" w:rsidTr="0033476D">
        <w:trPr>
          <w:trHeight w:val="340"/>
        </w:trPr>
        <w:tc>
          <w:tcPr>
            <w:tcW w:w="2540" w:type="dxa"/>
            <w:vAlign w:val="center"/>
          </w:tcPr>
          <w:p w14:paraId="3094FCA9" w14:textId="77777777" w:rsidR="00271252" w:rsidRPr="0033476D" w:rsidRDefault="00271252" w:rsidP="0033476D">
            <w:pPr>
              <w:spacing w:line="276" w:lineRule="auto"/>
              <w:rPr>
                <w:rFonts w:ascii="Arial" w:hAnsi="Arial" w:cs="Arial"/>
                <w:sz w:val="24"/>
                <w:szCs w:val="24"/>
              </w:rPr>
            </w:pPr>
          </w:p>
        </w:tc>
        <w:tc>
          <w:tcPr>
            <w:tcW w:w="3516" w:type="dxa"/>
            <w:vAlign w:val="center"/>
          </w:tcPr>
          <w:p w14:paraId="5EAD9AA9" w14:textId="77777777" w:rsidR="00271252" w:rsidRPr="0033476D" w:rsidRDefault="00271252" w:rsidP="0033476D">
            <w:pPr>
              <w:spacing w:line="276" w:lineRule="auto"/>
              <w:rPr>
                <w:rFonts w:ascii="Arial" w:hAnsi="Arial" w:cs="Arial"/>
                <w:sz w:val="24"/>
                <w:szCs w:val="24"/>
              </w:rPr>
            </w:pPr>
          </w:p>
        </w:tc>
        <w:tc>
          <w:tcPr>
            <w:tcW w:w="3445" w:type="dxa"/>
            <w:vAlign w:val="center"/>
          </w:tcPr>
          <w:p w14:paraId="4513393C" w14:textId="77777777" w:rsidR="00271252" w:rsidRPr="0033476D" w:rsidRDefault="00271252" w:rsidP="0033476D">
            <w:pPr>
              <w:spacing w:line="276" w:lineRule="auto"/>
              <w:rPr>
                <w:rFonts w:ascii="Arial" w:hAnsi="Arial" w:cs="Arial"/>
                <w:sz w:val="24"/>
                <w:szCs w:val="24"/>
              </w:rPr>
            </w:pPr>
          </w:p>
        </w:tc>
        <w:tc>
          <w:tcPr>
            <w:tcW w:w="3119" w:type="dxa"/>
            <w:vAlign w:val="center"/>
          </w:tcPr>
          <w:p w14:paraId="0D878599" w14:textId="77777777" w:rsidR="00271252" w:rsidRPr="0033476D" w:rsidRDefault="00271252" w:rsidP="0033476D">
            <w:pPr>
              <w:spacing w:line="276" w:lineRule="auto"/>
              <w:rPr>
                <w:rFonts w:ascii="Arial" w:hAnsi="Arial" w:cs="Arial"/>
                <w:sz w:val="24"/>
                <w:szCs w:val="24"/>
              </w:rPr>
            </w:pPr>
          </w:p>
        </w:tc>
        <w:tc>
          <w:tcPr>
            <w:tcW w:w="3120" w:type="dxa"/>
            <w:vAlign w:val="center"/>
          </w:tcPr>
          <w:p w14:paraId="231CE70C" w14:textId="77777777" w:rsidR="00271252" w:rsidRPr="0033476D" w:rsidRDefault="00271252" w:rsidP="0033476D">
            <w:pPr>
              <w:spacing w:line="276" w:lineRule="auto"/>
              <w:rPr>
                <w:rFonts w:ascii="Arial" w:hAnsi="Arial" w:cs="Arial"/>
                <w:sz w:val="24"/>
                <w:szCs w:val="24"/>
              </w:rPr>
            </w:pPr>
          </w:p>
        </w:tc>
      </w:tr>
      <w:tr w:rsidR="00271252" w14:paraId="7E825DF0" w14:textId="77777777" w:rsidTr="0033476D">
        <w:trPr>
          <w:trHeight w:val="340"/>
        </w:trPr>
        <w:tc>
          <w:tcPr>
            <w:tcW w:w="2540" w:type="dxa"/>
            <w:vAlign w:val="center"/>
          </w:tcPr>
          <w:p w14:paraId="5805DFB9" w14:textId="77777777" w:rsidR="00271252" w:rsidRPr="0033476D" w:rsidRDefault="00271252" w:rsidP="0033476D">
            <w:pPr>
              <w:spacing w:line="276" w:lineRule="auto"/>
              <w:rPr>
                <w:rFonts w:ascii="Arial" w:hAnsi="Arial" w:cs="Arial"/>
                <w:sz w:val="24"/>
                <w:szCs w:val="24"/>
              </w:rPr>
            </w:pPr>
          </w:p>
        </w:tc>
        <w:tc>
          <w:tcPr>
            <w:tcW w:w="3516" w:type="dxa"/>
            <w:vAlign w:val="center"/>
          </w:tcPr>
          <w:p w14:paraId="7464A015" w14:textId="77777777" w:rsidR="00271252" w:rsidRPr="0033476D" w:rsidRDefault="00271252" w:rsidP="0033476D">
            <w:pPr>
              <w:spacing w:line="276" w:lineRule="auto"/>
              <w:rPr>
                <w:rFonts w:ascii="Arial" w:hAnsi="Arial" w:cs="Arial"/>
                <w:sz w:val="24"/>
                <w:szCs w:val="24"/>
              </w:rPr>
            </w:pPr>
          </w:p>
        </w:tc>
        <w:tc>
          <w:tcPr>
            <w:tcW w:w="3445" w:type="dxa"/>
            <w:vAlign w:val="center"/>
          </w:tcPr>
          <w:p w14:paraId="535E4AB3" w14:textId="77777777" w:rsidR="00271252" w:rsidRPr="0033476D" w:rsidRDefault="00271252" w:rsidP="0033476D">
            <w:pPr>
              <w:spacing w:line="276" w:lineRule="auto"/>
              <w:rPr>
                <w:rFonts w:ascii="Arial" w:hAnsi="Arial" w:cs="Arial"/>
                <w:sz w:val="24"/>
                <w:szCs w:val="24"/>
              </w:rPr>
            </w:pPr>
          </w:p>
        </w:tc>
        <w:tc>
          <w:tcPr>
            <w:tcW w:w="3119" w:type="dxa"/>
            <w:vAlign w:val="center"/>
          </w:tcPr>
          <w:p w14:paraId="6364A5A5" w14:textId="77777777" w:rsidR="00271252" w:rsidRPr="0033476D" w:rsidRDefault="00271252" w:rsidP="0033476D">
            <w:pPr>
              <w:spacing w:line="276" w:lineRule="auto"/>
              <w:rPr>
                <w:rFonts w:ascii="Arial" w:hAnsi="Arial" w:cs="Arial"/>
                <w:sz w:val="24"/>
                <w:szCs w:val="24"/>
              </w:rPr>
            </w:pPr>
          </w:p>
        </w:tc>
        <w:tc>
          <w:tcPr>
            <w:tcW w:w="3120" w:type="dxa"/>
            <w:vAlign w:val="center"/>
          </w:tcPr>
          <w:p w14:paraId="27338502" w14:textId="77777777" w:rsidR="00271252" w:rsidRPr="0033476D" w:rsidRDefault="00271252" w:rsidP="0033476D">
            <w:pPr>
              <w:spacing w:line="276" w:lineRule="auto"/>
              <w:rPr>
                <w:rFonts w:ascii="Arial" w:hAnsi="Arial" w:cs="Arial"/>
                <w:sz w:val="24"/>
                <w:szCs w:val="24"/>
              </w:rPr>
            </w:pPr>
          </w:p>
        </w:tc>
      </w:tr>
      <w:tr w:rsidR="00271252" w14:paraId="4452D095" w14:textId="77777777" w:rsidTr="0033476D">
        <w:trPr>
          <w:trHeight w:val="340"/>
        </w:trPr>
        <w:tc>
          <w:tcPr>
            <w:tcW w:w="2540" w:type="dxa"/>
            <w:vAlign w:val="center"/>
          </w:tcPr>
          <w:p w14:paraId="6A5AB393" w14:textId="77777777" w:rsidR="00271252" w:rsidRPr="0033476D" w:rsidRDefault="00271252" w:rsidP="0033476D">
            <w:pPr>
              <w:spacing w:line="276" w:lineRule="auto"/>
              <w:rPr>
                <w:rFonts w:ascii="Arial" w:hAnsi="Arial" w:cs="Arial"/>
                <w:sz w:val="24"/>
                <w:szCs w:val="24"/>
              </w:rPr>
            </w:pPr>
          </w:p>
        </w:tc>
        <w:tc>
          <w:tcPr>
            <w:tcW w:w="3516" w:type="dxa"/>
            <w:vAlign w:val="center"/>
          </w:tcPr>
          <w:p w14:paraId="34A8041E" w14:textId="77777777" w:rsidR="00271252" w:rsidRPr="0033476D" w:rsidRDefault="00271252" w:rsidP="0033476D">
            <w:pPr>
              <w:spacing w:line="276" w:lineRule="auto"/>
              <w:rPr>
                <w:rFonts w:ascii="Arial" w:hAnsi="Arial" w:cs="Arial"/>
                <w:sz w:val="24"/>
                <w:szCs w:val="24"/>
              </w:rPr>
            </w:pPr>
          </w:p>
        </w:tc>
        <w:tc>
          <w:tcPr>
            <w:tcW w:w="3445" w:type="dxa"/>
            <w:vAlign w:val="center"/>
          </w:tcPr>
          <w:p w14:paraId="2CB2B416" w14:textId="77777777" w:rsidR="00271252" w:rsidRPr="0033476D" w:rsidRDefault="00271252" w:rsidP="0033476D">
            <w:pPr>
              <w:spacing w:line="276" w:lineRule="auto"/>
              <w:rPr>
                <w:rFonts w:ascii="Arial" w:hAnsi="Arial" w:cs="Arial"/>
                <w:sz w:val="24"/>
                <w:szCs w:val="24"/>
              </w:rPr>
            </w:pPr>
          </w:p>
        </w:tc>
        <w:tc>
          <w:tcPr>
            <w:tcW w:w="3119" w:type="dxa"/>
            <w:vAlign w:val="center"/>
          </w:tcPr>
          <w:p w14:paraId="5EB38AE1" w14:textId="77777777" w:rsidR="00271252" w:rsidRPr="0033476D" w:rsidRDefault="00271252" w:rsidP="0033476D">
            <w:pPr>
              <w:spacing w:line="276" w:lineRule="auto"/>
              <w:rPr>
                <w:rFonts w:ascii="Arial" w:hAnsi="Arial" w:cs="Arial"/>
                <w:sz w:val="24"/>
                <w:szCs w:val="24"/>
              </w:rPr>
            </w:pPr>
          </w:p>
        </w:tc>
        <w:tc>
          <w:tcPr>
            <w:tcW w:w="3120" w:type="dxa"/>
            <w:vAlign w:val="center"/>
          </w:tcPr>
          <w:p w14:paraId="28E3C03E" w14:textId="77777777" w:rsidR="00271252" w:rsidRPr="0033476D" w:rsidRDefault="00271252" w:rsidP="0033476D">
            <w:pPr>
              <w:spacing w:line="276" w:lineRule="auto"/>
              <w:rPr>
                <w:rFonts w:ascii="Arial" w:hAnsi="Arial" w:cs="Arial"/>
                <w:sz w:val="24"/>
                <w:szCs w:val="24"/>
              </w:rPr>
            </w:pPr>
          </w:p>
        </w:tc>
      </w:tr>
      <w:tr w:rsidR="00271252" w14:paraId="0461BC8E" w14:textId="77777777" w:rsidTr="0033476D">
        <w:trPr>
          <w:trHeight w:val="340"/>
        </w:trPr>
        <w:tc>
          <w:tcPr>
            <w:tcW w:w="2540" w:type="dxa"/>
            <w:vAlign w:val="center"/>
          </w:tcPr>
          <w:p w14:paraId="3818B79A" w14:textId="77777777" w:rsidR="00271252" w:rsidRPr="0033476D" w:rsidRDefault="00271252" w:rsidP="0033476D">
            <w:pPr>
              <w:spacing w:line="276" w:lineRule="auto"/>
              <w:rPr>
                <w:rFonts w:ascii="Arial" w:hAnsi="Arial" w:cs="Arial"/>
                <w:sz w:val="24"/>
                <w:szCs w:val="24"/>
              </w:rPr>
            </w:pPr>
          </w:p>
        </w:tc>
        <w:tc>
          <w:tcPr>
            <w:tcW w:w="3516" w:type="dxa"/>
            <w:vAlign w:val="center"/>
          </w:tcPr>
          <w:p w14:paraId="27484FC3" w14:textId="77777777" w:rsidR="00271252" w:rsidRPr="0033476D" w:rsidRDefault="00271252" w:rsidP="0033476D">
            <w:pPr>
              <w:spacing w:line="276" w:lineRule="auto"/>
              <w:rPr>
                <w:rFonts w:ascii="Arial" w:hAnsi="Arial" w:cs="Arial"/>
                <w:sz w:val="24"/>
                <w:szCs w:val="24"/>
              </w:rPr>
            </w:pPr>
          </w:p>
        </w:tc>
        <w:tc>
          <w:tcPr>
            <w:tcW w:w="3445" w:type="dxa"/>
            <w:vAlign w:val="center"/>
          </w:tcPr>
          <w:p w14:paraId="1C28A3E4" w14:textId="77777777" w:rsidR="00271252" w:rsidRPr="0033476D" w:rsidRDefault="00271252" w:rsidP="0033476D">
            <w:pPr>
              <w:spacing w:line="276" w:lineRule="auto"/>
              <w:rPr>
                <w:rFonts w:ascii="Arial" w:hAnsi="Arial" w:cs="Arial"/>
                <w:sz w:val="24"/>
                <w:szCs w:val="24"/>
              </w:rPr>
            </w:pPr>
          </w:p>
        </w:tc>
        <w:tc>
          <w:tcPr>
            <w:tcW w:w="3119" w:type="dxa"/>
            <w:vAlign w:val="center"/>
          </w:tcPr>
          <w:p w14:paraId="5E241035" w14:textId="77777777" w:rsidR="00271252" w:rsidRPr="0033476D" w:rsidRDefault="00271252" w:rsidP="0033476D">
            <w:pPr>
              <w:spacing w:line="276" w:lineRule="auto"/>
              <w:rPr>
                <w:rFonts w:ascii="Arial" w:hAnsi="Arial" w:cs="Arial"/>
                <w:sz w:val="24"/>
                <w:szCs w:val="24"/>
              </w:rPr>
            </w:pPr>
          </w:p>
        </w:tc>
        <w:tc>
          <w:tcPr>
            <w:tcW w:w="3120" w:type="dxa"/>
            <w:vAlign w:val="center"/>
          </w:tcPr>
          <w:p w14:paraId="288EABCE" w14:textId="77777777" w:rsidR="00271252" w:rsidRPr="0033476D" w:rsidRDefault="00271252" w:rsidP="0033476D">
            <w:pPr>
              <w:spacing w:line="276" w:lineRule="auto"/>
              <w:rPr>
                <w:rFonts w:ascii="Arial" w:hAnsi="Arial" w:cs="Arial"/>
                <w:sz w:val="24"/>
                <w:szCs w:val="24"/>
              </w:rPr>
            </w:pPr>
          </w:p>
        </w:tc>
      </w:tr>
      <w:tr w:rsidR="00271252" w14:paraId="7626F039" w14:textId="77777777" w:rsidTr="0033476D">
        <w:trPr>
          <w:trHeight w:val="340"/>
        </w:trPr>
        <w:tc>
          <w:tcPr>
            <w:tcW w:w="2540" w:type="dxa"/>
            <w:vAlign w:val="center"/>
          </w:tcPr>
          <w:p w14:paraId="348B4856" w14:textId="77777777" w:rsidR="00271252" w:rsidRPr="0033476D" w:rsidRDefault="00271252" w:rsidP="0033476D">
            <w:pPr>
              <w:spacing w:line="276" w:lineRule="auto"/>
              <w:rPr>
                <w:rFonts w:ascii="Arial" w:hAnsi="Arial" w:cs="Arial"/>
                <w:sz w:val="24"/>
                <w:szCs w:val="24"/>
              </w:rPr>
            </w:pPr>
          </w:p>
        </w:tc>
        <w:tc>
          <w:tcPr>
            <w:tcW w:w="3516" w:type="dxa"/>
            <w:vAlign w:val="center"/>
          </w:tcPr>
          <w:p w14:paraId="5E62E049" w14:textId="77777777" w:rsidR="00271252" w:rsidRPr="0033476D" w:rsidRDefault="00271252" w:rsidP="0033476D">
            <w:pPr>
              <w:spacing w:line="276" w:lineRule="auto"/>
              <w:rPr>
                <w:rFonts w:ascii="Arial" w:hAnsi="Arial" w:cs="Arial"/>
                <w:sz w:val="24"/>
                <w:szCs w:val="24"/>
              </w:rPr>
            </w:pPr>
          </w:p>
        </w:tc>
        <w:tc>
          <w:tcPr>
            <w:tcW w:w="3445" w:type="dxa"/>
            <w:vAlign w:val="center"/>
          </w:tcPr>
          <w:p w14:paraId="12433095" w14:textId="77777777" w:rsidR="00271252" w:rsidRPr="0033476D" w:rsidRDefault="00271252" w:rsidP="0033476D">
            <w:pPr>
              <w:spacing w:line="276" w:lineRule="auto"/>
              <w:rPr>
                <w:rFonts w:ascii="Arial" w:hAnsi="Arial" w:cs="Arial"/>
                <w:sz w:val="24"/>
                <w:szCs w:val="24"/>
              </w:rPr>
            </w:pPr>
          </w:p>
        </w:tc>
        <w:tc>
          <w:tcPr>
            <w:tcW w:w="3119" w:type="dxa"/>
            <w:vAlign w:val="center"/>
          </w:tcPr>
          <w:p w14:paraId="36AB725C" w14:textId="77777777" w:rsidR="00271252" w:rsidRPr="0033476D" w:rsidRDefault="00271252" w:rsidP="0033476D">
            <w:pPr>
              <w:spacing w:line="276" w:lineRule="auto"/>
              <w:rPr>
                <w:rFonts w:ascii="Arial" w:hAnsi="Arial" w:cs="Arial"/>
                <w:sz w:val="24"/>
                <w:szCs w:val="24"/>
              </w:rPr>
            </w:pPr>
          </w:p>
        </w:tc>
        <w:tc>
          <w:tcPr>
            <w:tcW w:w="3120" w:type="dxa"/>
            <w:vAlign w:val="center"/>
          </w:tcPr>
          <w:p w14:paraId="6A4F1008" w14:textId="77777777" w:rsidR="00271252" w:rsidRPr="0033476D" w:rsidRDefault="00271252" w:rsidP="0033476D">
            <w:pPr>
              <w:spacing w:line="276" w:lineRule="auto"/>
              <w:rPr>
                <w:rFonts w:ascii="Arial" w:hAnsi="Arial" w:cs="Arial"/>
                <w:sz w:val="24"/>
                <w:szCs w:val="24"/>
              </w:rPr>
            </w:pPr>
          </w:p>
        </w:tc>
      </w:tr>
      <w:bookmarkEnd w:id="2"/>
    </w:tbl>
    <w:p w14:paraId="775EF671" w14:textId="77777777" w:rsidR="00D96139" w:rsidRDefault="00D96139" w:rsidP="00DA0092">
      <w:pPr>
        <w:spacing w:line="276" w:lineRule="auto"/>
      </w:pPr>
    </w:p>
    <w:p w14:paraId="4C5F778B" w14:textId="2562E843" w:rsidR="003C34B2" w:rsidRDefault="003C34B2" w:rsidP="003C34B2">
      <w:pPr>
        <w:pStyle w:val="Heading2"/>
      </w:pPr>
      <w:r>
        <w:t>I</w:t>
      </w:r>
      <w:r w:rsidRPr="00271252">
        <w:t xml:space="preserve">. </w:t>
      </w:r>
      <w:r>
        <w:t xml:space="preserve">Monitoring </w:t>
      </w:r>
      <w:r w:rsidR="00FF1EEA">
        <w:t>and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44CA3" w14:paraId="373340FF" w14:textId="77777777" w:rsidTr="0033476D">
        <w:tc>
          <w:tcPr>
            <w:tcW w:w="5104" w:type="dxa"/>
            <w:vAlign w:val="center"/>
          </w:tcPr>
          <w:p w14:paraId="5DCBDE37" w14:textId="5B8DD5CE" w:rsidR="00F44CA3" w:rsidRPr="0033476D" w:rsidRDefault="00F44CA3" w:rsidP="0033476D">
            <w:pPr>
              <w:spacing w:line="276" w:lineRule="auto"/>
              <w:rPr>
                <w:sz w:val="24"/>
                <w:szCs w:val="24"/>
              </w:rPr>
            </w:pPr>
            <w:r w:rsidRPr="0033476D">
              <w:rPr>
                <w:rFonts w:ascii="Arial" w:hAnsi="Arial" w:cs="Arial"/>
                <w:sz w:val="24"/>
                <w:szCs w:val="24"/>
              </w:rPr>
              <w:t>a</w:t>
            </w:r>
            <w:r w:rsidR="005303F6" w:rsidRPr="0033476D">
              <w:rPr>
                <w:rFonts w:ascii="Arial" w:hAnsi="Arial" w:cs="Arial"/>
                <w:sz w:val="24"/>
                <w:szCs w:val="24"/>
              </w:rPr>
              <w:t>.</w:t>
            </w:r>
            <w:r w:rsidRPr="0033476D">
              <w:rPr>
                <w:rFonts w:ascii="Arial" w:hAnsi="Arial" w:cs="Arial"/>
                <w:sz w:val="24"/>
                <w:szCs w:val="24"/>
              </w:rPr>
              <w:t xml:space="preserve"> that actions to mitigate negative impacts have been taken</w:t>
            </w:r>
            <w:r w:rsidR="005303F6" w:rsidRPr="0033476D">
              <w:rPr>
                <w:rFonts w:ascii="Arial" w:hAnsi="Arial" w:cs="Arial"/>
                <w:sz w:val="24"/>
                <w:szCs w:val="24"/>
              </w:rPr>
              <w:t>.</w:t>
            </w:r>
          </w:p>
        </w:tc>
        <w:tc>
          <w:tcPr>
            <w:tcW w:w="4110" w:type="dxa"/>
            <w:vAlign w:val="center"/>
          </w:tcPr>
          <w:p w14:paraId="7118C3E3" w14:textId="62BF2F7E"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a</w:t>
            </w:r>
            <w:r w:rsidR="005303F6" w:rsidRPr="0033476D">
              <w:rPr>
                <w:rFonts w:ascii="Arial" w:hAnsi="Arial" w:cs="Arial"/>
                <w:sz w:val="24"/>
                <w:szCs w:val="24"/>
              </w:rPr>
              <w:t>.</w:t>
            </w:r>
          </w:p>
        </w:tc>
        <w:tc>
          <w:tcPr>
            <w:tcW w:w="3261" w:type="dxa"/>
            <w:vAlign w:val="center"/>
          </w:tcPr>
          <w:p w14:paraId="5E1FC87C" w14:textId="77777777" w:rsidR="00F44CA3" w:rsidRPr="0033476D" w:rsidRDefault="00F44CA3" w:rsidP="0033476D">
            <w:pPr>
              <w:spacing w:line="276" w:lineRule="auto"/>
              <w:rPr>
                <w:sz w:val="24"/>
                <w:szCs w:val="24"/>
              </w:rPr>
            </w:pPr>
          </w:p>
        </w:tc>
        <w:tc>
          <w:tcPr>
            <w:tcW w:w="3357" w:type="dxa"/>
            <w:vAlign w:val="center"/>
          </w:tcPr>
          <w:p w14:paraId="045B21FB" w14:textId="77777777" w:rsidR="00F44CA3" w:rsidRPr="0033476D" w:rsidRDefault="00F44CA3" w:rsidP="0033476D">
            <w:pPr>
              <w:spacing w:line="276" w:lineRule="auto"/>
              <w:rPr>
                <w:sz w:val="24"/>
                <w:szCs w:val="24"/>
              </w:rPr>
            </w:pPr>
          </w:p>
        </w:tc>
      </w:tr>
      <w:tr w:rsidR="00F44CA3" w14:paraId="0B41AB26" w14:textId="77777777" w:rsidTr="0033476D">
        <w:tc>
          <w:tcPr>
            <w:tcW w:w="5104" w:type="dxa"/>
          </w:tcPr>
          <w:p w14:paraId="445153EC" w14:textId="1670200A" w:rsidR="00F44CA3" w:rsidRDefault="00F44CA3" w:rsidP="005303F6">
            <w:pPr>
              <w:spacing w:line="276" w:lineRule="auto"/>
            </w:pPr>
            <w:r w:rsidRPr="00D13C9D">
              <w:rPr>
                <w:rFonts w:ascii="Arial" w:hAnsi="Arial" w:cs="Arial"/>
                <w:sz w:val="24"/>
                <w:szCs w:val="24"/>
              </w:rPr>
              <w:lastRenderedPageBreak/>
              <w:t>b</w:t>
            </w:r>
            <w:r w:rsidR="005303F6">
              <w:rPr>
                <w:rFonts w:ascii="Arial" w:hAnsi="Arial" w:cs="Arial"/>
                <w:sz w:val="24"/>
                <w:szCs w:val="24"/>
              </w:rPr>
              <w:t>.</w:t>
            </w:r>
            <w:r w:rsidRPr="00D13C9D">
              <w:rPr>
                <w:rFonts w:ascii="Arial" w:hAnsi="Arial" w:cs="Arial"/>
                <w:sz w:val="24"/>
                <w:szCs w:val="24"/>
              </w:rPr>
              <w:t xml:space="preserve"> the quality indicators during the period of service delivery</w:t>
            </w:r>
            <w:r w:rsidR="005303F6">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b</w:t>
            </w:r>
            <w:r w:rsidR="005303F6" w:rsidRPr="0033476D">
              <w:rPr>
                <w:rFonts w:ascii="Arial" w:hAnsi="Arial" w:cs="Arial"/>
                <w:sz w:val="24"/>
                <w:szCs w:val="24"/>
              </w:rPr>
              <w:t>.</w:t>
            </w:r>
          </w:p>
        </w:tc>
        <w:tc>
          <w:tcPr>
            <w:tcW w:w="3261" w:type="dxa"/>
            <w:vAlign w:val="center"/>
          </w:tcPr>
          <w:p w14:paraId="3FC3D5A2" w14:textId="77777777" w:rsidR="00F44CA3" w:rsidRPr="0033476D" w:rsidRDefault="00F44CA3" w:rsidP="0033476D">
            <w:pPr>
              <w:spacing w:line="276" w:lineRule="auto"/>
              <w:rPr>
                <w:sz w:val="24"/>
                <w:szCs w:val="24"/>
              </w:rPr>
            </w:pPr>
          </w:p>
        </w:tc>
        <w:tc>
          <w:tcPr>
            <w:tcW w:w="3357" w:type="dxa"/>
            <w:vAlign w:val="center"/>
          </w:tcPr>
          <w:p w14:paraId="56E78762" w14:textId="77777777" w:rsidR="00F44CA3" w:rsidRPr="0033476D" w:rsidRDefault="00F44CA3" w:rsidP="0033476D">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C63442" w:rsidRPr="00EB6CF5" w14:paraId="3B6AA7D2" w14:textId="77777777" w:rsidTr="0033476D">
        <w:trPr>
          <w:trHeight w:val="600"/>
        </w:trPr>
        <w:tc>
          <w:tcPr>
            <w:tcW w:w="5104" w:type="dxa"/>
            <w:vAlign w:val="center"/>
            <w:hideMark/>
          </w:tcPr>
          <w:p w14:paraId="39A151BF" w14:textId="77777777" w:rsidR="00C63442" w:rsidRPr="005303F6" w:rsidRDefault="00C63442" w:rsidP="005303F6">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6E9BB41B" w:rsidR="00C63442" w:rsidRPr="005303F6" w:rsidRDefault="00245726" w:rsidP="0033476D">
            <w:pPr>
              <w:spacing w:line="276" w:lineRule="auto"/>
              <w:rPr>
                <w:rFonts w:ascii="Arial" w:hAnsi="Arial" w:cs="Arial"/>
                <w:sz w:val="24"/>
                <w:szCs w:val="24"/>
              </w:rPr>
            </w:pPr>
            <w:r w:rsidRPr="00245726">
              <w:rPr>
                <w:rFonts w:ascii="Arial" w:hAnsi="Arial" w:cs="Arial"/>
                <w:sz w:val="24"/>
                <w:szCs w:val="24"/>
              </w:rPr>
              <w:t>Continued patient feedback evaluated for Oasis Crisis house</w:t>
            </w:r>
            <w:r>
              <w:rPr>
                <w:rFonts w:ascii="Arial" w:hAnsi="Arial" w:cs="Arial"/>
                <w:sz w:val="24"/>
                <w:szCs w:val="24"/>
              </w:rPr>
              <w:t xml:space="preserve"> (Contract Monitoring)</w:t>
            </w:r>
          </w:p>
        </w:tc>
        <w:tc>
          <w:tcPr>
            <w:tcW w:w="3261" w:type="dxa"/>
            <w:vAlign w:val="center"/>
            <w:hideMark/>
          </w:tcPr>
          <w:p w14:paraId="64DD7B6B" w14:textId="77777777"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p>
        </w:tc>
        <w:tc>
          <w:tcPr>
            <w:tcW w:w="3402" w:type="dxa"/>
            <w:vAlign w:val="center"/>
            <w:hideMark/>
          </w:tcPr>
          <w:p w14:paraId="1FD4A27F" w14:textId="6426D1A6"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r w:rsidR="00245726">
              <w:rPr>
                <w:rFonts w:ascii="Arial" w:hAnsi="Arial" w:cs="Arial"/>
                <w:sz w:val="24"/>
                <w:szCs w:val="24"/>
              </w:rPr>
              <w:t>13/06/2024</w:t>
            </w:r>
          </w:p>
        </w:tc>
      </w:tr>
    </w:tbl>
    <w:p w14:paraId="1E9DA133" w14:textId="77777777" w:rsidR="00C63442" w:rsidRDefault="00C63442"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503E299B" w14:textId="0DD5A1E4" w:rsidR="00C63442" w:rsidRPr="0033476D" w:rsidRDefault="00DF18BC" w:rsidP="0033476D">
            <w:pPr>
              <w:spacing w:line="276" w:lineRule="auto"/>
              <w:rPr>
                <w:rFonts w:ascii="Arial" w:hAnsi="Arial" w:cs="Arial"/>
                <w:sz w:val="24"/>
                <w:szCs w:val="24"/>
              </w:rPr>
            </w:pPr>
            <w:r w:rsidRPr="00DF18BC">
              <w:rPr>
                <w:rFonts w:ascii="Arial" w:hAnsi="Arial" w:cs="Arial"/>
                <w:sz w:val="24"/>
                <w:szCs w:val="24"/>
              </w:rPr>
              <w:t>This scheme relates to ceasing the ICB contribution of 100k to Leeds City Council Transitional Housing Unit contract. The ICB is not anticipating any reduction to the overall THU capacity available that supports mental health system flow, but rather a change in terms of direct access to 3 flats within the THUs by the LYPFT crisis team to avoid hospital admission. Any significant change to the provision of transitional housing units or capacity would be taken through local authority engagement/consultation processes. The ICB has commissioned a crisis house model (Oasis) Oasis is accessed through assessment by the LYPFT crisis team (for those that would otherwise be admitted to hospital) and provides access to more intensive 24</w:t>
            </w:r>
            <w:r>
              <w:rPr>
                <w:rFonts w:ascii="Arial" w:hAnsi="Arial" w:cs="Arial"/>
                <w:sz w:val="24"/>
                <w:szCs w:val="24"/>
              </w:rPr>
              <w:t xml:space="preserve"> </w:t>
            </w:r>
            <w:r w:rsidRPr="00DF18BC">
              <w:rPr>
                <w:rFonts w:ascii="Arial" w:hAnsi="Arial" w:cs="Arial"/>
                <w:sz w:val="24"/>
                <w:szCs w:val="24"/>
              </w:rPr>
              <w:t>/</w:t>
            </w:r>
            <w:r>
              <w:rPr>
                <w:rFonts w:ascii="Arial" w:hAnsi="Arial" w:cs="Arial"/>
                <w:sz w:val="24"/>
                <w:szCs w:val="24"/>
              </w:rPr>
              <w:t xml:space="preserve"> </w:t>
            </w:r>
            <w:r w:rsidRPr="00DF18BC">
              <w:rPr>
                <w:rFonts w:ascii="Arial" w:hAnsi="Arial" w:cs="Arial"/>
                <w:sz w:val="24"/>
                <w:szCs w:val="24"/>
              </w:rPr>
              <w:t>7 staffing directly within Oasis, with additional wraparound support from LYPFT crisis team to enable a more responsive and genuinely integrated operational delivery model. This is expected to fully replicate and further enhance the review actual impacts through the MH Population Board to understand any unintended</w:t>
            </w:r>
            <w:r>
              <w:rPr>
                <w:rFonts w:ascii="Arial" w:hAnsi="Arial" w:cs="Arial"/>
                <w:sz w:val="24"/>
                <w:szCs w:val="24"/>
              </w:rPr>
              <w:t xml:space="preserve"> </w:t>
            </w:r>
            <w:r w:rsidRPr="00DF18BC">
              <w:rPr>
                <w:rFonts w:ascii="Arial" w:hAnsi="Arial" w:cs="Arial"/>
                <w:sz w:val="24"/>
                <w:szCs w:val="24"/>
              </w:rPr>
              <w:t>/</w:t>
            </w:r>
            <w:r>
              <w:rPr>
                <w:rFonts w:ascii="Arial" w:hAnsi="Arial" w:cs="Arial"/>
                <w:sz w:val="24"/>
                <w:szCs w:val="24"/>
              </w:rPr>
              <w:t xml:space="preserve"> </w:t>
            </w:r>
            <w:r w:rsidRPr="00DF18BC">
              <w:rPr>
                <w:rFonts w:ascii="Arial" w:hAnsi="Arial" w:cs="Arial"/>
                <w:sz w:val="24"/>
                <w:szCs w:val="24"/>
              </w:rPr>
              <w:t>unforeseen consequences</w:t>
            </w:r>
            <w:r>
              <w:rPr>
                <w:rFonts w:ascii="Arial" w:hAnsi="Arial" w:cs="Arial"/>
                <w:sz w:val="24"/>
                <w:szCs w:val="24"/>
              </w:rPr>
              <w:t xml:space="preserve"> </w:t>
            </w:r>
            <w:r w:rsidRPr="00DF18BC">
              <w:rPr>
                <w:rFonts w:ascii="Arial" w:hAnsi="Arial" w:cs="Arial"/>
                <w:sz w:val="24"/>
                <w:szCs w:val="24"/>
              </w:rPr>
              <w:t>/</w:t>
            </w:r>
            <w:r>
              <w:rPr>
                <w:rFonts w:ascii="Arial" w:hAnsi="Arial" w:cs="Arial"/>
                <w:sz w:val="24"/>
                <w:szCs w:val="24"/>
              </w:rPr>
              <w:t xml:space="preserve"> </w:t>
            </w:r>
            <w:r w:rsidRPr="00DF18BC">
              <w:rPr>
                <w:rFonts w:ascii="Arial" w:hAnsi="Arial" w:cs="Arial"/>
                <w:sz w:val="24"/>
                <w:szCs w:val="24"/>
              </w:rPr>
              <w:t>impacts.</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lastRenderedPageBreak/>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3BF56369" w14:textId="0378701D" w:rsidR="005303F6" w:rsidRPr="00D87088" w:rsidRDefault="005303F6" w:rsidP="005303F6">
            <w:pPr>
              <w:spacing w:line="276" w:lineRule="auto"/>
              <w:rPr>
                <w:rFonts w:ascii="Arial" w:hAnsi="Arial" w:cs="Arial"/>
                <w:sz w:val="24"/>
                <w:szCs w:val="24"/>
              </w:rPr>
            </w:pPr>
            <w:r w:rsidRPr="00D87088">
              <w:rPr>
                <w:rFonts w:ascii="Arial" w:hAnsi="Arial" w:cs="Arial"/>
                <w:sz w:val="24"/>
                <w:szCs w:val="24"/>
              </w:rPr>
              <w:t>Name:</w:t>
            </w:r>
            <w:r w:rsidR="00DF18BC" w:rsidRPr="00D87088">
              <w:rPr>
                <w:rFonts w:ascii="Arial" w:hAnsi="Arial" w:cs="Arial"/>
                <w:sz w:val="24"/>
                <w:szCs w:val="24"/>
              </w:rPr>
              <w:t xml:space="preserve"> [Removed for publication]</w:t>
            </w:r>
          </w:p>
          <w:p w14:paraId="48622597" w14:textId="77777777" w:rsidR="005303F6" w:rsidRPr="00D87088" w:rsidRDefault="005303F6" w:rsidP="005303F6">
            <w:pPr>
              <w:spacing w:line="276" w:lineRule="auto"/>
              <w:rPr>
                <w:rFonts w:ascii="Arial" w:hAnsi="Arial" w:cs="Arial"/>
                <w:sz w:val="24"/>
                <w:szCs w:val="24"/>
              </w:rPr>
            </w:pPr>
            <w:r w:rsidRPr="00D87088">
              <w:rPr>
                <w:rFonts w:ascii="Arial" w:hAnsi="Arial" w:cs="Arial"/>
                <w:sz w:val="24"/>
                <w:szCs w:val="24"/>
              </w:rPr>
              <w:t>Date:</w:t>
            </w:r>
            <w:r w:rsidR="00A8110A" w:rsidRPr="00D87088">
              <w:rPr>
                <w:rFonts w:ascii="Arial" w:hAnsi="Arial" w:cs="Arial"/>
                <w:sz w:val="24"/>
                <w:szCs w:val="24"/>
              </w:rPr>
              <w:t xml:space="preserve"> 13/06/2024</w:t>
            </w:r>
          </w:p>
          <w:p w14:paraId="7848F1B0" w14:textId="77777777" w:rsidR="00A8110A" w:rsidRPr="00D87088" w:rsidRDefault="00A8110A" w:rsidP="00A8110A">
            <w:pPr>
              <w:spacing w:line="276" w:lineRule="auto"/>
              <w:rPr>
                <w:rFonts w:ascii="Arial" w:hAnsi="Arial" w:cs="Arial"/>
                <w:sz w:val="24"/>
                <w:szCs w:val="24"/>
              </w:rPr>
            </w:pPr>
            <w:r w:rsidRPr="00D87088">
              <w:rPr>
                <w:rFonts w:ascii="Arial" w:hAnsi="Arial" w:cs="Arial"/>
                <w:sz w:val="24"/>
                <w:szCs w:val="24"/>
              </w:rPr>
              <w:t>Name: [Removed for publication]</w:t>
            </w:r>
          </w:p>
          <w:p w14:paraId="6FFE7E16" w14:textId="216CD2FE" w:rsidR="00A8110A" w:rsidRPr="00D87088" w:rsidRDefault="00A8110A" w:rsidP="00A8110A">
            <w:pPr>
              <w:spacing w:line="276" w:lineRule="auto"/>
              <w:rPr>
                <w:rFonts w:ascii="Arial" w:hAnsi="Arial" w:cs="Arial"/>
                <w:sz w:val="24"/>
                <w:szCs w:val="24"/>
              </w:rPr>
            </w:pPr>
            <w:r w:rsidRPr="00D87088">
              <w:rPr>
                <w:rFonts w:ascii="Arial" w:hAnsi="Arial" w:cs="Arial"/>
                <w:sz w:val="24"/>
                <w:szCs w:val="24"/>
              </w:rPr>
              <w:t>Date: 13/06/2024</w:t>
            </w:r>
          </w:p>
        </w:tc>
      </w:tr>
      <w:tr w:rsidR="007C4CBC" w:rsidRPr="005602DE" w14:paraId="2E2B420A" w14:textId="77777777" w:rsidTr="005303F6">
        <w:tc>
          <w:tcPr>
            <w:tcW w:w="4537" w:type="dxa"/>
            <w:shd w:val="clear" w:color="auto" w:fill="F2F2F2" w:themeFill="background1" w:themeFillShade="F2"/>
            <w:vAlign w:val="center"/>
          </w:tcPr>
          <w:p w14:paraId="65FB96E3" w14:textId="0767537D" w:rsidR="007C4CBC" w:rsidRPr="00766C3C" w:rsidRDefault="007C4CBC" w:rsidP="005303F6">
            <w:pPr>
              <w:numPr>
                <w:ilvl w:val="0"/>
                <w:numId w:val="12"/>
              </w:numPr>
              <w:spacing w:line="276" w:lineRule="auto"/>
              <w:ind w:left="284" w:hanging="284"/>
              <w:contextualSpacing/>
              <w:rPr>
                <w:rFonts w:ascii="Arial" w:hAnsi="Arial" w:cs="Arial"/>
                <w:b/>
                <w:bCs/>
                <w:sz w:val="24"/>
                <w:szCs w:val="24"/>
              </w:rPr>
            </w:pPr>
            <w:r>
              <w:rPr>
                <w:rFonts w:ascii="Arial" w:hAnsi="Arial" w:cs="Arial"/>
                <w:b/>
                <w:bCs/>
                <w:sz w:val="24"/>
                <w:szCs w:val="24"/>
              </w:rPr>
              <w:t>Involvement review</w:t>
            </w:r>
          </w:p>
        </w:tc>
        <w:tc>
          <w:tcPr>
            <w:tcW w:w="11340" w:type="dxa"/>
            <w:vAlign w:val="center"/>
          </w:tcPr>
          <w:p w14:paraId="21FAA8FF" w14:textId="77777777" w:rsidR="007C4CBC" w:rsidRPr="00D87088" w:rsidRDefault="007C4CBC" w:rsidP="007C4CBC">
            <w:pPr>
              <w:spacing w:line="276" w:lineRule="auto"/>
              <w:rPr>
                <w:rFonts w:ascii="Arial" w:hAnsi="Arial" w:cs="Arial"/>
                <w:sz w:val="24"/>
                <w:szCs w:val="24"/>
              </w:rPr>
            </w:pPr>
            <w:r w:rsidRPr="00D87088">
              <w:rPr>
                <w:rFonts w:ascii="Arial" w:hAnsi="Arial" w:cs="Arial"/>
                <w:sz w:val="24"/>
                <w:szCs w:val="24"/>
              </w:rPr>
              <w:t>Name: [Removed for publication]</w:t>
            </w:r>
          </w:p>
          <w:p w14:paraId="7FD875C7" w14:textId="1498338C" w:rsidR="007C4CBC" w:rsidRPr="00D87088" w:rsidRDefault="007C4CBC" w:rsidP="007C4CBC">
            <w:pPr>
              <w:spacing w:line="276" w:lineRule="auto"/>
              <w:rPr>
                <w:rFonts w:ascii="Arial" w:hAnsi="Arial" w:cs="Arial"/>
                <w:sz w:val="24"/>
                <w:szCs w:val="24"/>
              </w:rPr>
            </w:pPr>
            <w:r w:rsidRPr="00D87088">
              <w:rPr>
                <w:rFonts w:ascii="Arial" w:hAnsi="Arial" w:cs="Arial"/>
                <w:sz w:val="24"/>
                <w:szCs w:val="24"/>
              </w:rPr>
              <w:t>Date: 1</w:t>
            </w:r>
            <w:r w:rsidR="00FE69DF" w:rsidRPr="00D87088">
              <w:rPr>
                <w:rFonts w:ascii="Arial" w:hAnsi="Arial" w:cs="Arial"/>
                <w:sz w:val="24"/>
                <w:szCs w:val="24"/>
              </w:rPr>
              <w:t>4</w:t>
            </w:r>
            <w:r w:rsidRPr="00D87088">
              <w:rPr>
                <w:rFonts w:ascii="Arial" w:hAnsi="Arial" w:cs="Arial"/>
                <w:sz w:val="24"/>
                <w:szCs w:val="24"/>
              </w:rPr>
              <w:t>/06/2024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1EEEBDCB" w:rsidR="00BC232E" w:rsidRPr="00D87088" w:rsidRDefault="00D87088" w:rsidP="005303F6">
            <w:pPr>
              <w:spacing w:line="276" w:lineRule="auto"/>
              <w:rPr>
                <w:rFonts w:ascii="Arial" w:hAnsi="Arial" w:cs="Arial"/>
                <w:sz w:val="24"/>
                <w:szCs w:val="24"/>
              </w:rPr>
            </w:pPr>
            <w:r w:rsidRPr="00D87088">
              <w:rPr>
                <w:rFonts w:ascii="Arial" w:hAnsi="Arial" w:cs="Arial"/>
                <w:sz w:val="24"/>
                <w:szCs w:val="24"/>
              </w:rPr>
              <w:t>Reviewed at Panel Assurance meeting: 11/07/2024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6EECFB52" w:rsidR="00BC232E" w:rsidRPr="00D87088" w:rsidRDefault="00D87088" w:rsidP="005303F6">
            <w:pPr>
              <w:spacing w:line="276" w:lineRule="auto"/>
              <w:rPr>
                <w:rFonts w:ascii="Arial" w:hAnsi="Arial" w:cs="Arial"/>
                <w:sz w:val="24"/>
                <w:szCs w:val="24"/>
              </w:rPr>
            </w:pPr>
            <w:r w:rsidRPr="00D87088">
              <w:rPr>
                <w:rFonts w:ascii="Arial" w:hAnsi="Arial" w:cs="Arial"/>
                <w:sz w:val="24"/>
                <w:szCs w:val="24"/>
              </w:rPr>
              <w:t>January / February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D87088" w:rsidRDefault="00BC232E" w:rsidP="005303F6">
            <w:pPr>
              <w:spacing w:line="276" w:lineRule="auto"/>
              <w:rPr>
                <w:rFonts w:ascii="Arial" w:hAnsi="Arial" w:cs="Arial"/>
                <w:sz w:val="24"/>
                <w:szCs w:val="24"/>
              </w:rPr>
            </w:pPr>
          </w:p>
          <w:p w14:paraId="313EC880" w14:textId="77777777" w:rsidR="00BC232E" w:rsidRPr="00D87088" w:rsidRDefault="00BC232E" w:rsidP="005303F6">
            <w:pPr>
              <w:spacing w:line="276" w:lineRule="auto"/>
              <w:rPr>
                <w:rFonts w:ascii="Arial" w:hAnsi="Arial" w:cs="Arial"/>
                <w:sz w:val="24"/>
                <w:szCs w:val="24"/>
              </w:rPr>
            </w:pPr>
          </w:p>
          <w:p w14:paraId="509EB489" w14:textId="77777777" w:rsidR="00BC232E" w:rsidRPr="00D87088"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7D0FFDA6" w14:textId="77777777" w:rsidR="00230DF0" w:rsidRDefault="00230DF0" w:rsidP="00DA0092">
      <w:pPr>
        <w:spacing w:line="276" w:lineRule="auto"/>
      </w:pPr>
    </w:p>
    <w:p w14:paraId="1D668FAE" w14:textId="77777777" w:rsidR="00230DF0" w:rsidRDefault="00230DF0" w:rsidP="00DA0092">
      <w:pPr>
        <w:spacing w:line="276" w:lineRule="auto"/>
      </w:pPr>
    </w:p>
    <w:p w14:paraId="37F6C3E5" w14:textId="5F06DF73" w:rsidR="00230DF0" w:rsidRDefault="00230DF0" w:rsidP="00230DF0">
      <w:pPr>
        <w:pStyle w:val="Heading2"/>
      </w:pPr>
      <w:r>
        <w:lastRenderedPageBreak/>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6"/>
          <w:footerReference w:type="default" r:id="rId17"/>
          <w:headerReference w:type="first" r:id="rId18"/>
          <w:footerReference w:type="first" r:id="rId19"/>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r w:rsidR="00E961E3">
        <w:t>G</w:t>
      </w:r>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r:id="rId20"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1"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6"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9"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0"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14C8" w14:textId="77777777" w:rsidR="00D62B6B" w:rsidRDefault="00D62B6B" w:rsidP="00EB5670">
      <w:pPr>
        <w:spacing w:after="0" w:line="240" w:lineRule="auto"/>
      </w:pPr>
      <w:r>
        <w:separator/>
      </w:r>
    </w:p>
    <w:p w14:paraId="1B7727BB" w14:textId="77777777" w:rsidR="00D62B6B" w:rsidRDefault="00D62B6B"/>
    <w:p w14:paraId="453BFA10" w14:textId="77777777" w:rsidR="00D62B6B" w:rsidRDefault="00D62B6B" w:rsidP="00A80CA9"/>
  </w:endnote>
  <w:endnote w:type="continuationSeparator" w:id="0">
    <w:p w14:paraId="5E50F2B7" w14:textId="77777777" w:rsidR="00D62B6B" w:rsidRDefault="00D62B6B" w:rsidP="00EB5670">
      <w:pPr>
        <w:spacing w:after="0" w:line="240" w:lineRule="auto"/>
      </w:pPr>
      <w:r>
        <w:continuationSeparator/>
      </w:r>
    </w:p>
    <w:p w14:paraId="627C4440" w14:textId="77777777" w:rsidR="00D62B6B" w:rsidRDefault="00D62B6B"/>
    <w:p w14:paraId="5453290F" w14:textId="77777777" w:rsidR="00D62B6B" w:rsidRDefault="00D62B6B"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017242"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35F8" w14:textId="77777777" w:rsidR="00D62B6B" w:rsidRDefault="00D62B6B" w:rsidP="00EB5670">
      <w:pPr>
        <w:spacing w:after="0" w:line="240" w:lineRule="auto"/>
      </w:pPr>
      <w:r>
        <w:separator/>
      </w:r>
    </w:p>
    <w:p w14:paraId="3A644BFA" w14:textId="77777777" w:rsidR="00D62B6B" w:rsidRDefault="00D62B6B"/>
    <w:p w14:paraId="34C38A57" w14:textId="77777777" w:rsidR="00D62B6B" w:rsidRDefault="00D62B6B" w:rsidP="00A80CA9"/>
  </w:footnote>
  <w:footnote w:type="continuationSeparator" w:id="0">
    <w:p w14:paraId="0AFFBF55" w14:textId="77777777" w:rsidR="00D62B6B" w:rsidRDefault="00D62B6B" w:rsidP="00EB5670">
      <w:pPr>
        <w:spacing w:after="0" w:line="240" w:lineRule="auto"/>
      </w:pPr>
      <w:r>
        <w:continuationSeparator/>
      </w:r>
    </w:p>
    <w:p w14:paraId="105BD382" w14:textId="77777777" w:rsidR="00D62B6B" w:rsidRDefault="00D62B6B"/>
    <w:p w14:paraId="2DCDDB79" w14:textId="77777777" w:rsidR="00D62B6B" w:rsidRDefault="00D62B6B"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6"/>
  </w:num>
  <w:num w:numId="2" w16cid:durableId="1625573836">
    <w:abstractNumId w:val="7"/>
  </w:num>
  <w:num w:numId="3" w16cid:durableId="1875771548">
    <w:abstractNumId w:val="16"/>
  </w:num>
  <w:num w:numId="4" w16cid:durableId="1040322517">
    <w:abstractNumId w:val="14"/>
  </w:num>
  <w:num w:numId="5" w16cid:durableId="1345399213">
    <w:abstractNumId w:val="5"/>
  </w:num>
  <w:num w:numId="6" w16cid:durableId="124853265">
    <w:abstractNumId w:val="3"/>
  </w:num>
  <w:num w:numId="7" w16cid:durableId="1418673703">
    <w:abstractNumId w:val="8"/>
  </w:num>
  <w:num w:numId="8" w16cid:durableId="715859189">
    <w:abstractNumId w:val="2"/>
  </w:num>
  <w:num w:numId="9" w16cid:durableId="1696348880">
    <w:abstractNumId w:val="18"/>
  </w:num>
  <w:num w:numId="10" w16cid:durableId="1198548629">
    <w:abstractNumId w:val="17"/>
  </w:num>
  <w:num w:numId="11" w16cid:durableId="520775437">
    <w:abstractNumId w:val="10"/>
  </w:num>
  <w:num w:numId="12" w16cid:durableId="13465515">
    <w:abstractNumId w:val="12"/>
  </w:num>
  <w:num w:numId="13" w16cid:durableId="1057893671">
    <w:abstractNumId w:val="11"/>
  </w:num>
  <w:num w:numId="14" w16cid:durableId="224412725">
    <w:abstractNumId w:val="15"/>
  </w:num>
  <w:num w:numId="15" w16cid:durableId="1732847761">
    <w:abstractNumId w:val="19"/>
  </w:num>
  <w:num w:numId="16" w16cid:durableId="2127429709">
    <w:abstractNumId w:val="4"/>
  </w:num>
  <w:num w:numId="17" w16cid:durableId="1016537440">
    <w:abstractNumId w:val="9"/>
  </w:num>
  <w:num w:numId="18" w16cid:durableId="1331518893">
    <w:abstractNumId w:val="0"/>
  </w:num>
  <w:num w:numId="19" w16cid:durableId="824130744">
    <w:abstractNumId w:val="13"/>
  </w:num>
  <w:num w:numId="20" w16cid:durableId="139528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17242"/>
    <w:rsid w:val="00037439"/>
    <w:rsid w:val="000A1831"/>
    <w:rsid w:val="000A41AE"/>
    <w:rsid w:val="000C16D5"/>
    <w:rsid w:val="000C71EB"/>
    <w:rsid w:val="000D6AFC"/>
    <w:rsid w:val="0012112C"/>
    <w:rsid w:val="0013285F"/>
    <w:rsid w:val="0016721F"/>
    <w:rsid w:val="001942EC"/>
    <w:rsid w:val="001C5E09"/>
    <w:rsid w:val="001D1D96"/>
    <w:rsid w:val="001F288A"/>
    <w:rsid w:val="002001EF"/>
    <w:rsid w:val="00223E76"/>
    <w:rsid w:val="00230DF0"/>
    <w:rsid w:val="00231456"/>
    <w:rsid w:val="00245726"/>
    <w:rsid w:val="00251916"/>
    <w:rsid w:val="00271252"/>
    <w:rsid w:val="00277C33"/>
    <w:rsid w:val="002C2135"/>
    <w:rsid w:val="0033476D"/>
    <w:rsid w:val="003422B5"/>
    <w:rsid w:val="0035409F"/>
    <w:rsid w:val="00356F5D"/>
    <w:rsid w:val="00361C1B"/>
    <w:rsid w:val="003626A6"/>
    <w:rsid w:val="00382BB2"/>
    <w:rsid w:val="00387CED"/>
    <w:rsid w:val="00394604"/>
    <w:rsid w:val="003968D3"/>
    <w:rsid w:val="003A118F"/>
    <w:rsid w:val="003B4ACC"/>
    <w:rsid w:val="003C34B2"/>
    <w:rsid w:val="00404C7A"/>
    <w:rsid w:val="004136E0"/>
    <w:rsid w:val="00415CC9"/>
    <w:rsid w:val="004176E0"/>
    <w:rsid w:val="00426EC4"/>
    <w:rsid w:val="00461E8B"/>
    <w:rsid w:val="004779C4"/>
    <w:rsid w:val="0048360A"/>
    <w:rsid w:val="004874E7"/>
    <w:rsid w:val="004B255F"/>
    <w:rsid w:val="004B3BB3"/>
    <w:rsid w:val="004C3EB7"/>
    <w:rsid w:val="004D3A35"/>
    <w:rsid w:val="004D5CBA"/>
    <w:rsid w:val="004F2DB7"/>
    <w:rsid w:val="0051431C"/>
    <w:rsid w:val="00515FFD"/>
    <w:rsid w:val="005303F6"/>
    <w:rsid w:val="00555740"/>
    <w:rsid w:val="00562B8A"/>
    <w:rsid w:val="005655E7"/>
    <w:rsid w:val="0057002B"/>
    <w:rsid w:val="005979A0"/>
    <w:rsid w:val="005B3543"/>
    <w:rsid w:val="005B383F"/>
    <w:rsid w:val="005E3667"/>
    <w:rsid w:val="00614727"/>
    <w:rsid w:val="00635B7B"/>
    <w:rsid w:val="0065657C"/>
    <w:rsid w:val="00673D5E"/>
    <w:rsid w:val="00695B22"/>
    <w:rsid w:val="006A5D57"/>
    <w:rsid w:val="006B358A"/>
    <w:rsid w:val="006B6267"/>
    <w:rsid w:val="006D19F5"/>
    <w:rsid w:val="006E6638"/>
    <w:rsid w:val="00715448"/>
    <w:rsid w:val="007579F2"/>
    <w:rsid w:val="00766C3C"/>
    <w:rsid w:val="0077136B"/>
    <w:rsid w:val="0077313E"/>
    <w:rsid w:val="00785EB0"/>
    <w:rsid w:val="007A7907"/>
    <w:rsid w:val="007B0D96"/>
    <w:rsid w:val="007C4CBC"/>
    <w:rsid w:val="007E4190"/>
    <w:rsid w:val="0080416A"/>
    <w:rsid w:val="008124AA"/>
    <w:rsid w:val="0082118E"/>
    <w:rsid w:val="00827144"/>
    <w:rsid w:val="00827830"/>
    <w:rsid w:val="008838F0"/>
    <w:rsid w:val="00892304"/>
    <w:rsid w:val="0089626E"/>
    <w:rsid w:val="008A4F33"/>
    <w:rsid w:val="008A6D2C"/>
    <w:rsid w:val="008B69D6"/>
    <w:rsid w:val="0090588F"/>
    <w:rsid w:val="00922DB3"/>
    <w:rsid w:val="009619DF"/>
    <w:rsid w:val="00965E5F"/>
    <w:rsid w:val="009A15CC"/>
    <w:rsid w:val="009B1457"/>
    <w:rsid w:val="009C20BA"/>
    <w:rsid w:val="009E5BF8"/>
    <w:rsid w:val="009F3C7D"/>
    <w:rsid w:val="009F3E9C"/>
    <w:rsid w:val="00A24252"/>
    <w:rsid w:val="00A24483"/>
    <w:rsid w:val="00A41C05"/>
    <w:rsid w:val="00A430BD"/>
    <w:rsid w:val="00A75B29"/>
    <w:rsid w:val="00A7738C"/>
    <w:rsid w:val="00A80CA9"/>
    <w:rsid w:val="00A8110A"/>
    <w:rsid w:val="00A84D87"/>
    <w:rsid w:val="00AA74D8"/>
    <w:rsid w:val="00AA7FD5"/>
    <w:rsid w:val="00AB410E"/>
    <w:rsid w:val="00AC654D"/>
    <w:rsid w:val="00AD32BD"/>
    <w:rsid w:val="00AD6D60"/>
    <w:rsid w:val="00AF185F"/>
    <w:rsid w:val="00B31D08"/>
    <w:rsid w:val="00B35FA7"/>
    <w:rsid w:val="00B64791"/>
    <w:rsid w:val="00B74662"/>
    <w:rsid w:val="00B8242B"/>
    <w:rsid w:val="00B87CC6"/>
    <w:rsid w:val="00BB7D61"/>
    <w:rsid w:val="00BC232E"/>
    <w:rsid w:val="00BC23CF"/>
    <w:rsid w:val="00BC3170"/>
    <w:rsid w:val="00BD1A3E"/>
    <w:rsid w:val="00BD57F9"/>
    <w:rsid w:val="00BF04DE"/>
    <w:rsid w:val="00BF2A60"/>
    <w:rsid w:val="00BF4E96"/>
    <w:rsid w:val="00BF7CB1"/>
    <w:rsid w:val="00C06D6B"/>
    <w:rsid w:val="00C23836"/>
    <w:rsid w:val="00C25E43"/>
    <w:rsid w:val="00C27BA7"/>
    <w:rsid w:val="00C446AC"/>
    <w:rsid w:val="00C63442"/>
    <w:rsid w:val="00CB45F9"/>
    <w:rsid w:val="00CC2D1B"/>
    <w:rsid w:val="00CF7DEE"/>
    <w:rsid w:val="00D046E9"/>
    <w:rsid w:val="00D0602B"/>
    <w:rsid w:val="00D06B26"/>
    <w:rsid w:val="00D62B6B"/>
    <w:rsid w:val="00D87088"/>
    <w:rsid w:val="00D96139"/>
    <w:rsid w:val="00DA0092"/>
    <w:rsid w:val="00DE1D7C"/>
    <w:rsid w:val="00DE2E9D"/>
    <w:rsid w:val="00DF18BC"/>
    <w:rsid w:val="00E24404"/>
    <w:rsid w:val="00E52FDA"/>
    <w:rsid w:val="00E609A9"/>
    <w:rsid w:val="00E961E3"/>
    <w:rsid w:val="00EB2B0A"/>
    <w:rsid w:val="00EB5670"/>
    <w:rsid w:val="00EF3606"/>
    <w:rsid w:val="00F234BB"/>
    <w:rsid w:val="00F44CA3"/>
    <w:rsid w:val="00FB0635"/>
    <w:rsid w:val="00FC1D0D"/>
    <w:rsid w:val="00FC62C4"/>
    <w:rsid w:val="00FD0296"/>
    <w:rsid w:val="00FE26AE"/>
    <w:rsid w:val="00FE69DF"/>
    <w:rsid w:val="00FF1EEA"/>
    <w:rsid w:val="04F3DFF8"/>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paragraph" w:customStyle="1" w:styleId="xmsonormal">
    <w:name w:val="x_msonormal"/>
    <w:basedOn w:val="Normal"/>
    <w:rsid w:val="00BF7C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equalityhumanrights.com/equality/equality-act-2010/your-rights-under-equality-act-2010/religion-or-belief-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age-discriminat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equalityhumanrights.com/equality/equality-act-2010/your-rights-under-equality-act-2010/race-discrimina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ngland.nhs.uk/wp-content/uploads/2021/04/nhsi-patient-experience-improvement-framework.pdf" TargetMode="External"/><Relationship Id="rId29" Type="http://schemas.openxmlformats.org/officeDocument/2006/relationships/hyperlink" Target="https://www.bma.org.uk/media/3464/bma-climate-change-and-sustainability-paper-october-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n/our-work/managing-pregnancy-and-maternity-workpla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yicb-wak.informationgovernance@nhs.net" TargetMode="External"/><Relationship Id="rId23" Type="http://schemas.openxmlformats.org/officeDocument/2006/relationships/hyperlink" Target="https://www.equalityhumanrights.com/equality/equality-act-2010/your-rights-under-equality-act-2010/gender-reassignment-discrimination" TargetMode="External"/><Relationship Id="rId28" Type="http://schemas.openxmlformats.org/officeDocument/2006/relationships/hyperlink" Target="https://www.equalityhumanrights.com/equality/equality-act-2010/your-rights-under-equality-act-2010/sexual-orientation-discrimin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leeds.dpo@nhs.net" TargetMode="External"/><Relationship Id="rId22" Type="http://schemas.openxmlformats.org/officeDocument/2006/relationships/hyperlink" Target="https://www.equalityhumanrights.com/equality/equality-act-2010/your-rights-under-equality-act-2010/disability-discrimination" TargetMode="External"/><Relationship Id="rId27" Type="http://schemas.openxmlformats.org/officeDocument/2006/relationships/hyperlink" Target="https://www.equalityhumanrights.com/equality/equality-act-2010/your-rights-under-equality-act-2010/sex-discrimination" TargetMode="External"/><Relationship Id="rId30" Type="http://schemas.openxmlformats.org/officeDocument/2006/relationships/hyperlink" Target="https://www.england.nhs.uk/greenernh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EC3B8-F638-42F5-A053-58431F9C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E5306-8A38-4356-A71D-A33A7A564656}">
  <ds:schemaRefs>
    <ds:schemaRef ds:uri="http://schemas.openxmlformats.org/package/2006/metadata/core-properties"/>
    <ds:schemaRef ds:uri="http://purl.org/dc/dcmitype/"/>
    <ds:schemaRef ds:uri="6d6a54b7-fc96-4537-b515-e30173027318"/>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b41175ad-5aee-4862-9c19-d00d69a21c19"/>
    <ds:schemaRef ds:uri="http://purl.org/dc/terms/"/>
    <ds:schemaRef ds:uri="http://purl.org/dc/elements/1.1/"/>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4563</Words>
  <Characters>26014</Characters>
  <Application>Microsoft Office Word</Application>
  <DocSecurity>0</DocSecurity>
  <Lines>216</Lines>
  <Paragraphs>61</Paragraphs>
  <ScaleCrop>false</ScaleCrop>
  <Company>NHS Leeds CCG</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dcterms:created xsi:type="dcterms:W3CDTF">2024-12-30T18:25:00Z</dcterms:created>
  <dcterms:modified xsi:type="dcterms:W3CDTF">2024-12-30T18:25:00Z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