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041DE9" w14:paraId="5EFA7951" w14:textId="77777777" w:rsidTr="00041DE9">
        <w:trPr>
          <w:cantSplit/>
          <w:trHeight w:val="610"/>
        </w:trPr>
        <w:tc>
          <w:tcPr>
            <w:tcW w:w="2269" w:type="dxa"/>
            <w:shd w:val="clear" w:color="auto" w:fill="D9D9D9" w:themeFill="background1" w:themeFillShade="D9"/>
            <w:vAlign w:val="center"/>
          </w:tcPr>
          <w:p w14:paraId="1EA0C066" w14:textId="77777777" w:rsidR="00041DE9" w:rsidRPr="00DA0092" w:rsidRDefault="00041DE9" w:rsidP="00041DE9">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7E038BBA" w:rsidR="00041DE9" w:rsidRPr="00041DE9" w:rsidRDefault="00041DE9" w:rsidP="00041DE9">
            <w:pPr>
              <w:spacing w:line="276" w:lineRule="auto"/>
              <w:rPr>
                <w:rFonts w:ascii="Arial" w:hAnsi="Arial" w:cs="Arial"/>
                <w:sz w:val="24"/>
                <w:szCs w:val="24"/>
              </w:rPr>
            </w:pPr>
            <w:r w:rsidRPr="00041DE9">
              <w:rPr>
                <w:rFonts w:ascii="Arial" w:hAnsi="Arial" w:cs="Arial"/>
                <w:sz w:val="24"/>
                <w:szCs w:val="24"/>
                <w:bdr w:val="none" w:sz="0" w:space="0" w:color="auto" w:frame="1"/>
              </w:rPr>
              <w:t>[Removed for publication]</w:t>
            </w:r>
          </w:p>
        </w:tc>
        <w:tc>
          <w:tcPr>
            <w:tcW w:w="4394" w:type="dxa"/>
            <w:vAlign w:val="center"/>
          </w:tcPr>
          <w:p w14:paraId="19F1ADCF" w14:textId="691452DB" w:rsidR="00041DE9" w:rsidRPr="00041DE9" w:rsidRDefault="00041DE9" w:rsidP="00041DE9">
            <w:pPr>
              <w:spacing w:line="276" w:lineRule="auto"/>
              <w:rPr>
                <w:rFonts w:ascii="Arial" w:hAnsi="Arial" w:cs="Arial"/>
                <w:sz w:val="24"/>
                <w:szCs w:val="24"/>
              </w:rPr>
            </w:pPr>
            <w:r w:rsidRPr="00041DE9">
              <w:rPr>
                <w:rFonts w:ascii="Arial" w:hAnsi="Arial" w:cs="Arial"/>
                <w:sz w:val="24"/>
                <w:szCs w:val="24"/>
              </w:rPr>
              <w:t>Pathway Integration Leader</w:t>
            </w:r>
          </w:p>
        </w:tc>
        <w:tc>
          <w:tcPr>
            <w:tcW w:w="2410" w:type="dxa"/>
            <w:vAlign w:val="center"/>
          </w:tcPr>
          <w:p w14:paraId="67A593FF" w14:textId="4BBB982A" w:rsidR="00041DE9" w:rsidRPr="00041DE9" w:rsidRDefault="00041DE9" w:rsidP="00041DE9">
            <w:pPr>
              <w:spacing w:line="276" w:lineRule="auto"/>
              <w:rPr>
                <w:rFonts w:ascii="Arial" w:hAnsi="Arial" w:cs="Arial"/>
                <w:sz w:val="24"/>
                <w:szCs w:val="24"/>
              </w:rPr>
            </w:pPr>
            <w:r w:rsidRPr="00041DE9">
              <w:rPr>
                <w:rFonts w:ascii="Arial" w:hAnsi="Arial" w:cs="Arial"/>
                <w:sz w:val="24"/>
                <w:szCs w:val="24"/>
              </w:rPr>
              <w:t>21/11/23</w:t>
            </w:r>
          </w:p>
        </w:tc>
        <w:tc>
          <w:tcPr>
            <w:tcW w:w="3260" w:type="dxa"/>
            <w:vAlign w:val="center"/>
          </w:tcPr>
          <w:p w14:paraId="562B8782" w14:textId="76C95FB7" w:rsidR="00041DE9" w:rsidRPr="00041DE9" w:rsidRDefault="00041DE9" w:rsidP="00041DE9">
            <w:pPr>
              <w:spacing w:line="276" w:lineRule="auto"/>
              <w:rPr>
                <w:rFonts w:ascii="Arial" w:hAnsi="Arial" w:cs="Arial"/>
                <w:sz w:val="24"/>
                <w:szCs w:val="24"/>
              </w:rPr>
            </w:pPr>
            <w:r w:rsidRPr="00041DE9">
              <w:rPr>
                <w:rFonts w:ascii="Arial" w:hAnsi="Arial" w:cs="Arial"/>
                <w:sz w:val="24"/>
                <w:szCs w:val="24"/>
                <w:bdr w:val="none" w:sz="0" w:space="0" w:color="auto" w:frame="1"/>
              </w:rPr>
              <w:t>[Removed for publication]</w:t>
            </w:r>
            <w:r w:rsidRPr="00041DE9">
              <w:rPr>
                <w:rFonts w:ascii="Arial" w:hAnsi="Arial" w:cs="Arial"/>
                <w:sz w:val="24"/>
                <w:szCs w:val="24"/>
              </w:rPr>
              <w:t xml:space="preserve"> </w:t>
            </w:r>
          </w:p>
        </w:tc>
      </w:tr>
      <w:tr w:rsidR="00041DE9" w14:paraId="7C8E4116" w14:textId="77777777" w:rsidTr="00041DE9">
        <w:trPr>
          <w:cantSplit/>
          <w:trHeight w:val="724"/>
        </w:trPr>
        <w:tc>
          <w:tcPr>
            <w:tcW w:w="2269" w:type="dxa"/>
            <w:shd w:val="clear" w:color="auto" w:fill="D9D9D9" w:themeFill="background1" w:themeFillShade="D9"/>
            <w:vAlign w:val="center"/>
          </w:tcPr>
          <w:p w14:paraId="4A0CF244" w14:textId="77777777" w:rsidR="00041DE9" w:rsidRPr="00DA0092" w:rsidRDefault="00041DE9" w:rsidP="00041DE9">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041DE9" w:rsidRPr="00DA0092" w:rsidRDefault="00041DE9" w:rsidP="00041DE9">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2669F53B" w:rsidR="00041DE9" w:rsidRPr="00041DE9" w:rsidRDefault="00041DE9" w:rsidP="00041DE9">
            <w:pPr>
              <w:spacing w:line="276" w:lineRule="auto"/>
              <w:rPr>
                <w:rFonts w:ascii="Arial" w:hAnsi="Arial" w:cs="Arial"/>
                <w:sz w:val="24"/>
                <w:szCs w:val="24"/>
              </w:rPr>
            </w:pPr>
            <w:r w:rsidRPr="00041DE9">
              <w:rPr>
                <w:rFonts w:ascii="Arial" w:hAnsi="Arial" w:cs="Arial"/>
                <w:sz w:val="24"/>
                <w:szCs w:val="24"/>
                <w:bdr w:val="none" w:sz="0" w:space="0" w:color="auto" w:frame="1"/>
              </w:rPr>
              <w:t>[Removed for publication]</w:t>
            </w:r>
          </w:p>
        </w:tc>
        <w:tc>
          <w:tcPr>
            <w:tcW w:w="4394" w:type="dxa"/>
            <w:vAlign w:val="center"/>
          </w:tcPr>
          <w:p w14:paraId="43BF1701" w14:textId="4F780FDB" w:rsidR="00041DE9" w:rsidRPr="00041DE9" w:rsidRDefault="00041DE9" w:rsidP="00041DE9">
            <w:pPr>
              <w:rPr>
                <w:rFonts w:ascii="Arial" w:eastAsia="Arial" w:hAnsi="Arial" w:cs="Arial"/>
                <w:sz w:val="24"/>
                <w:szCs w:val="24"/>
              </w:rPr>
            </w:pPr>
            <w:r w:rsidRPr="00041DE9">
              <w:rPr>
                <w:rFonts w:ascii="Arial" w:eastAsia="Arial" w:hAnsi="Arial" w:cs="Arial"/>
                <w:sz w:val="24"/>
                <w:szCs w:val="24"/>
              </w:rPr>
              <w:t xml:space="preserve">Head of Pathway Integration </w:t>
            </w:r>
          </w:p>
        </w:tc>
        <w:tc>
          <w:tcPr>
            <w:tcW w:w="2410" w:type="dxa"/>
            <w:vAlign w:val="center"/>
          </w:tcPr>
          <w:p w14:paraId="14E25416" w14:textId="53E46C0E" w:rsidR="00041DE9" w:rsidRPr="00041DE9" w:rsidRDefault="00041DE9" w:rsidP="00041DE9">
            <w:pPr>
              <w:spacing w:line="276" w:lineRule="auto"/>
              <w:rPr>
                <w:rFonts w:ascii="Arial" w:hAnsi="Arial" w:cs="Arial"/>
                <w:sz w:val="24"/>
                <w:szCs w:val="24"/>
              </w:rPr>
            </w:pPr>
            <w:r w:rsidRPr="00041DE9">
              <w:rPr>
                <w:rFonts w:ascii="Arial" w:eastAsia="Arial" w:hAnsi="Arial" w:cs="Arial"/>
                <w:sz w:val="24"/>
                <w:szCs w:val="24"/>
              </w:rPr>
              <w:t>21/11/23</w:t>
            </w:r>
          </w:p>
        </w:tc>
        <w:tc>
          <w:tcPr>
            <w:tcW w:w="3260" w:type="dxa"/>
            <w:vAlign w:val="center"/>
          </w:tcPr>
          <w:p w14:paraId="49C097D9" w14:textId="7D123AE9" w:rsidR="00041DE9" w:rsidRPr="00041DE9" w:rsidRDefault="00041DE9" w:rsidP="00041DE9">
            <w:pPr>
              <w:spacing w:line="276" w:lineRule="auto"/>
              <w:rPr>
                <w:rFonts w:ascii="Arial" w:hAnsi="Arial" w:cs="Arial"/>
                <w:sz w:val="24"/>
                <w:szCs w:val="24"/>
              </w:rPr>
            </w:pPr>
            <w:r w:rsidRPr="00041DE9">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544E40EB" w:rsidR="0090588F" w:rsidRPr="00DE1D7C" w:rsidRDefault="0004615B" w:rsidP="00DA0092">
            <w:pPr>
              <w:spacing w:line="276" w:lineRule="auto"/>
              <w:rPr>
                <w:rFonts w:ascii="Arial" w:hAnsi="Arial" w:cs="Arial"/>
                <w:sz w:val="24"/>
                <w:szCs w:val="24"/>
              </w:rPr>
            </w:pPr>
            <w:r w:rsidRPr="0004615B">
              <w:rPr>
                <w:rFonts w:ascii="Arial" w:hAnsi="Arial" w:cs="Arial"/>
                <w:sz w:val="24"/>
                <w:szCs w:val="24"/>
              </w:rPr>
              <w:t>O057 - Disinvestment into Relate relationship counselling</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31FE2D6B"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4C258D">
        <w:trPr>
          <w:trHeight w:val="850"/>
        </w:trPr>
        <w:tc>
          <w:tcPr>
            <w:tcW w:w="15694" w:type="dxa"/>
            <w:vAlign w:val="center"/>
          </w:tcPr>
          <w:p w14:paraId="5FB126C4" w14:textId="7B87C387" w:rsidR="004C258D" w:rsidRPr="004C258D" w:rsidRDefault="004C258D" w:rsidP="004C258D">
            <w:pPr>
              <w:spacing w:line="276" w:lineRule="auto"/>
              <w:rPr>
                <w:rFonts w:ascii="Arial" w:hAnsi="Arial" w:cs="Arial"/>
                <w:sz w:val="24"/>
                <w:szCs w:val="24"/>
              </w:rPr>
            </w:pPr>
            <w:r w:rsidRPr="004C258D">
              <w:rPr>
                <w:rFonts w:ascii="Arial" w:hAnsi="Arial" w:cs="Arial"/>
                <w:sz w:val="24"/>
                <w:szCs w:val="24"/>
              </w:rPr>
              <w:t>Decision to not extend non-recurrent grant agreement for Leeds and Bradford relate to deliver relationship counselling for the Leeds population. Grant agreement was grant- funded at £68,000 over an 18</w:t>
            </w:r>
            <w:r w:rsidR="006034DF">
              <w:rPr>
                <w:rFonts w:ascii="Arial" w:hAnsi="Arial" w:cs="Arial"/>
                <w:sz w:val="24"/>
                <w:szCs w:val="24"/>
              </w:rPr>
              <w:t xml:space="preserve"> </w:t>
            </w:r>
            <w:r w:rsidRPr="004C258D">
              <w:rPr>
                <w:rFonts w:ascii="Arial" w:hAnsi="Arial" w:cs="Arial"/>
                <w:sz w:val="24"/>
                <w:szCs w:val="24"/>
              </w:rPr>
              <w:t>-</w:t>
            </w:r>
            <w:r w:rsidR="006034DF">
              <w:rPr>
                <w:rFonts w:ascii="Arial" w:hAnsi="Arial" w:cs="Arial"/>
                <w:sz w:val="24"/>
                <w:szCs w:val="24"/>
              </w:rPr>
              <w:t xml:space="preserve"> </w:t>
            </w:r>
            <w:r w:rsidRPr="004C258D">
              <w:rPr>
                <w:rFonts w:ascii="Arial" w:hAnsi="Arial" w:cs="Arial"/>
                <w:sz w:val="24"/>
                <w:szCs w:val="24"/>
              </w:rPr>
              <w:t xml:space="preserve">month period through non-recurrent monies from November 2021. Decision has been made on the basis that there are insufficient uncommitted funds in next year’s adult mental health budget to extend the grant agreement, and insufficient justification to disinvest in other provision to renew the agreement. </w:t>
            </w:r>
          </w:p>
          <w:p w14:paraId="2A2914C1" w14:textId="77777777" w:rsidR="004C258D" w:rsidRPr="004C258D" w:rsidRDefault="004C258D" w:rsidP="004C258D">
            <w:pPr>
              <w:spacing w:line="276" w:lineRule="auto"/>
              <w:rPr>
                <w:rFonts w:ascii="Arial" w:hAnsi="Arial" w:cs="Arial"/>
                <w:sz w:val="24"/>
                <w:szCs w:val="24"/>
              </w:rPr>
            </w:pPr>
          </w:p>
          <w:p w14:paraId="050E0B01" w14:textId="77777777" w:rsidR="004C258D" w:rsidRPr="004C258D" w:rsidRDefault="004C258D" w:rsidP="004C258D">
            <w:pPr>
              <w:spacing w:line="276" w:lineRule="auto"/>
              <w:rPr>
                <w:rFonts w:ascii="Arial" w:hAnsi="Arial" w:cs="Arial"/>
                <w:sz w:val="24"/>
                <w:szCs w:val="24"/>
              </w:rPr>
            </w:pPr>
            <w:r w:rsidRPr="004C258D">
              <w:rPr>
                <w:rFonts w:ascii="Arial" w:hAnsi="Arial" w:cs="Arial"/>
                <w:sz w:val="24"/>
                <w:szCs w:val="24"/>
              </w:rPr>
              <w:t xml:space="preserve">The standard NHS funded therapy for couples nationally is provided where relationships are adversely impacted by depression/ anxiety through NHS Talking Therapies. In Leeds access to couples therapy for depression is now mobilised and available through Leeds Mental Wellbeing Service as the core offer for couples. This is the comparable core offer with other national and regional peer ICBs.  This evidence based psychological intervention aims to reduce damaging interactions between partners, build emotional openness and closeness, improve communication and behaviour, change unhelpful thoughts and perceptions, and help individuals with the everyday stresses that arise within their relationship to support recovery. </w:t>
            </w:r>
          </w:p>
          <w:p w14:paraId="06C8E581" w14:textId="77777777" w:rsidR="004C258D" w:rsidRPr="004C258D" w:rsidRDefault="004C258D" w:rsidP="004C258D">
            <w:pPr>
              <w:spacing w:line="276" w:lineRule="auto"/>
              <w:rPr>
                <w:rFonts w:ascii="Arial" w:hAnsi="Arial" w:cs="Arial"/>
                <w:sz w:val="24"/>
                <w:szCs w:val="24"/>
              </w:rPr>
            </w:pPr>
          </w:p>
          <w:p w14:paraId="1EC77416" w14:textId="3A3E8EE4" w:rsidR="00B64791" w:rsidRDefault="004C258D" w:rsidP="004C258D">
            <w:pPr>
              <w:spacing w:line="276" w:lineRule="auto"/>
              <w:rPr>
                <w:rFonts w:ascii="Arial" w:hAnsi="Arial" w:cs="Arial"/>
                <w:sz w:val="24"/>
                <w:szCs w:val="24"/>
              </w:rPr>
            </w:pPr>
            <w:r w:rsidRPr="004C258D">
              <w:rPr>
                <w:rFonts w:ascii="Arial" w:hAnsi="Arial" w:cs="Arial"/>
                <w:sz w:val="24"/>
                <w:szCs w:val="24"/>
              </w:rPr>
              <w:t>At the time the grant funding for Relate to provide access to relationship counselling was put in place, we did not have a fully robust couples therapy for depression offer available in Leeds although training places had been accessed to equip therapists to deliver this specific therapy modality. We had also intended in Leeds to provide access to a broader more generic couples counselling offer, particularly there are known inequalities in access and outcomes for racialised communities through NHS talking therapies</w:t>
            </w:r>
            <w:r>
              <w:rPr>
                <w:rFonts w:ascii="Arial" w:hAnsi="Arial" w:cs="Arial"/>
                <w:sz w:val="24"/>
                <w:szCs w:val="24"/>
              </w:rPr>
              <w:t>.</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B64791">
        <w:trPr>
          <w:trHeight w:val="1247"/>
        </w:trPr>
        <w:tc>
          <w:tcPr>
            <w:tcW w:w="14413" w:type="dxa"/>
          </w:tcPr>
          <w:p w14:paraId="517FD86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B64791">
            <w:pPr>
              <w:spacing w:line="276" w:lineRule="auto"/>
              <w:rPr>
                <w:rFonts w:ascii="Arial" w:hAnsi="Arial" w:cs="Arial"/>
                <w:sz w:val="24"/>
                <w:szCs w:val="24"/>
              </w:rPr>
            </w:pPr>
          </w:p>
          <w:p w14:paraId="11892C61" w14:textId="41F10E0F" w:rsidR="00B64791" w:rsidRPr="00B64791" w:rsidRDefault="00347E92" w:rsidP="00B64791">
            <w:pPr>
              <w:spacing w:line="276" w:lineRule="auto"/>
              <w:rPr>
                <w:rFonts w:ascii="Arial" w:hAnsi="Arial" w:cs="Arial"/>
                <w:sz w:val="24"/>
                <w:szCs w:val="24"/>
              </w:rPr>
            </w:pPr>
            <w:r w:rsidRPr="00347E92">
              <w:rPr>
                <w:rFonts w:ascii="Arial" w:hAnsi="Arial" w:cs="Arial"/>
                <w:sz w:val="24"/>
                <w:szCs w:val="24"/>
              </w:rPr>
              <w:t>Disinvestment will reduce access to more generic forms of relationship counselling available through Relate Bradford &amp; Leeds in Leeds. This will result in the loss of the member of staff delivering support in Leeds and mean that Relate Bradford &amp; Leeds will no longer be able to provide subsidised (reduced cost) sessions for people on low incomes and will need to increase the rate at which they ask clients to contribute funds towards this intervention. Access to couples therapy for depression, as the core funded NHS Talking therapies evidence-based intervention for couples, through Leeds Mental Wellbeing Service remains available and free of charge within core commissioned provision.</w:t>
            </w:r>
          </w:p>
        </w:tc>
        <w:tc>
          <w:tcPr>
            <w:tcW w:w="1275" w:type="dxa"/>
            <w:vAlign w:val="center"/>
          </w:tcPr>
          <w:p w14:paraId="567838A3" w14:textId="5C651D03" w:rsidR="005E3667" w:rsidRDefault="00815E99"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B64791">
        <w:trPr>
          <w:trHeight w:val="1247"/>
        </w:trPr>
        <w:tc>
          <w:tcPr>
            <w:tcW w:w="14413" w:type="dxa"/>
          </w:tcPr>
          <w:p w14:paraId="19A5C31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B64791">
            <w:pPr>
              <w:spacing w:line="276" w:lineRule="auto"/>
              <w:rPr>
                <w:rFonts w:ascii="Arial" w:hAnsi="Arial" w:cs="Arial"/>
                <w:sz w:val="24"/>
                <w:szCs w:val="24"/>
              </w:rPr>
            </w:pPr>
          </w:p>
          <w:p w14:paraId="547A180B" w14:textId="3F5AADD3" w:rsidR="006A1146" w:rsidRDefault="006A1146" w:rsidP="006A1146">
            <w:pPr>
              <w:spacing w:line="276" w:lineRule="auto"/>
              <w:rPr>
                <w:rFonts w:ascii="Arial" w:hAnsi="Arial" w:cs="Arial"/>
                <w:sz w:val="24"/>
                <w:szCs w:val="24"/>
              </w:rPr>
            </w:pPr>
            <w:r w:rsidRPr="006A1146">
              <w:rPr>
                <w:rFonts w:ascii="Arial" w:hAnsi="Arial" w:cs="Arial"/>
                <w:sz w:val="24"/>
                <w:szCs w:val="24"/>
              </w:rPr>
              <w:t>This disinvestment will result in a reduction in access to more generic relationship counselling as stated above and will mean that there will no longer be access to subsidised sessions offered through Relate for people on low incomes. Relate Bradford &amp; Leeds have identified they will need to increase the rate at which they ask clients to contribute funds towards their therapy.</w:t>
            </w:r>
          </w:p>
          <w:p w14:paraId="550B1714" w14:textId="77777777" w:rsidR="006A1146" w:rsidRPr="006A1146" w:rsidRDefault="006A1146" w:rsidP="006A1146">
            <w:pPr>
              <w:spacing w:line="276" w:lineRule="auto"/>
              <w:rPr>
                <w:rFonts w:ascii="Arial" w:hAnsi="Arial" w:cs="Arial"/>
                <w:sz w:val="24"/>
                <w:szCs w:val="24"/>
              </w:rPr>
            </w:pPr>
          </w:p>
          <w:p w14:paraId="6AF936EF" w14:textId="677F6F93" w:rsidR="006A1146" w:rsidRDefault="006A1146" w:rsidP="006A1146">
            <w:pPr>
              <w:spacing w:line="276" w:lineRule="auto"/>
              <w:rPr>
                <w:rFonts w:ascii="Arial" w:hAnsi="Arial" w:cs="Arial"/>
                <w:sz w:val="24"/>
                <w:szCs w:val="24"/>
              </w:rPr>
            </w:pPr>
            <w:r w:rsidRPr="006A1146">
              <w:rPr>
                <w:rFonts w:ascii="Arial" w:hAnsi="Arial" w:cs="Arial"/>
                <w:sz w:val="24"/>
                <w:szCs w:val="24"/>
              </w:rPr>
              <w:t>Relate Bradford &amp; Leeds have routinely met targets for fully funded slots and identified that demand for these has been greater</w:t>
            </w:r>
            <w:r>
              <w:rPr>
                <w:rFonts w:ascii="Arial" w:hAnsi="Arial" w:cs="Arial"/>
                <w:sz w:val="24"/>
                <w:szCs w:val="24"/>
              </w:rPr>
              <w:t>.</w:t>
            </w:r>
          </w:p>
          <w:p w14:paraId="512B3206" w14:textId="77777777" w:rsidR="006A1146" w:rsidRPr="006A1146" w:rsidRDefault="006A1146" w:rsidP="006A1146">
            <w:pPr>
              <w:spacing w:line="276" w:lineRule="auto"/>
              <w:rPr>
                <w:rFonts w:ascii="Arial" w:hAnsi="Arial" w:cs="Arial"/>
                <w:sz w:val="24"/>
                <w:szCs w:val="24"/>
              </w:rPr>
            </w:pPr>
          </w:p>
          <w:p w14:paraId="75BD5FF7" w14:textId="77777777" w:rsidR="006A1146" w:rsidRPr="006A1146" w:rsidRDefault="006A1146" w:rsidP="006A1146">
            <w:pPr>
              <w:spacing w:line="276" w:lineRule="auto"/>
              <w:rPr>
                <w:rFonts w:ascii="Arial" w:hAnsi="Arial" w:cs="Arial"/>
                <w:sz w:val="24"/>
                <w:szCs w:val="24"/>
              </w:rPr>
            </w:pPr>
            <w:r w:rsidRPr="006A1146">
              <w:rPr>
                <w:rFonts w:ascii="Arial" w:hAnsi="Arial" w:cs="Arial"/>
                <w:sz w:val="24"/>
                <w:szCs w:val="24"/>
              </w:rPr>
              <w:t>The standard NHS funded therapy for couples nationally is provided where relationships are adversely impacted by depression/ anxiety through NHS Talking Therapies. A report published by The Race and Health Observatory in 2023 summarised that an independent review of services provided by NHS Talking Therapies had identified that psychotherapy services need better tailoring to meet the needs of Black and ethnically diverse groups. The review undertook an analysis of 10 years of anonymised service data from NHS talking therapies, which identified that people from Black and ethnically diverse backgrounds have experienced poorer access to, and outcomes from, NHS talking therapies It follows then that there are potential equality impacts from this disinvestment. Stigma, an understanding of racial literacy within services in terms of the way people from different communities communicate their mental health needs, and adapted approaches to provide culturally competent therapy describe some of the known issues that drive this inequality. There is an opportunity to identify approaches to improve access and adapt therapy approaches to mitigate this specifically through Leeds Mental Wellbeing Service’s health action plan.</w:t>
            </w:r>
          </w:p>
          <w:p w14:paraId="425DFEF9" w14:textId="4EE68530" w:rsidR="00B64791" w:rsidRPr="00B64791" w:rsidRDefault="00B64791" w:rsidP="006A1146">
            <w:pPr>
              <w:spacing w:line="276" w:lineRule="auto"/>
              <w:rPr>
                <w:rFonts w:ascii="Arial" w:hAnsi="Arial" w:cs="Arial"/>
                <w:sz w:val="24"/>
                <w:szCs w:val="24"/>
              </w:rPr>
            </w:pPr>
          </w:p>
        </w:tc>
        <w:tc>
          <w:tcPr>
            <w:tcW w:w="1275" w:type="dxa"/>
            <w:vAlign w:val="center"/>
          </w:tcPr>
          <w:p w14:paraId="2B0B65CF" w14:textId="70E03F5E" w:rsidR="005E3667" w:rsidRDefault="00815E99"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B64791">
        <w:trPr>
          <w:trHeight w:val="1247"/>
        </w:trPr>
        <w:tc>
          <w:tcPr>
            <w:tcW w:w="14413" w:type="dxa"/>
          </w:tcPr>
          <w:p w14:paraId="723E221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B64791">
            <w:pPr>
              <w:spacing w:line="276" w:lineRule="auto"/>
              <w:rPr>
                <w:rFonts w:ascii="Arial" w:hAnsi="Arial" w:cs="Arial"/>
                <w:sz w:val="24"/>
                <w:szCs w:val="24"/>
              </w:rPr>
            </w:pPr>
          </w:p>
          <w:p w14:paraId="09E9EBDB" w14:textId="3D11BD0A" w:rsidR="00B64791" w:rsidRPr="00B64791" w:rsidRDefault="002532F7" w:rsidP="00B64791">
            <w:pPr>
              <w:spacing w:line="276" w:lineRule="auto"/>
              <w:rPr>
                <w:rFonts w:ascii="Arial" w:hAnsi="Arial" w:cs="Arial"/>
                <w:sz w:val="24"/>
                <w:szCs w:val="24"/>
              </w:rPr>
            </w:pPr>
            <w:r w:rsidRPr="002532F7">
              <w:rPr>
                <w:rFonts w:ascii="Arial" w:hAnsi="Arial" w:cs="Arial"/>
                <w:sz w:val="24"/>
                <w:szCs w:val="24"/>
              </w:rPr>
              <w:t>Yes, this has resulted in the loss of a member of staff delivering support in Leeds.</w:t>
            </w:r>
          </w:p>
        </w:tc>
        <w:tc>
          <w:tcPr>
            <w:tcW w:w="1275" w:type="dxa"/>
            <w:vAlign w:val="center"/>
          </w:tcPr>
          <w:p w14:paraId="6E09F0C5" w14:textId="0CE9F89D" w:rsidR="005E3667" w:rsidRDefault="00815E99"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B64791">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5B011B6E" w14:textId="4FCE8238" w:rsidR="00B64791" w:rsidRPr="00B64791" w:rsidRDefault="00564A5A" w:rsidP="00B64791">
            <w:pPr>
              <w:spacing w:line="276" w:lineRule="auto"/>
              <w:rPr>
                <w:rFonts w:ascii="Arial" w:hAnsi="Arial" w:cs="Arial"/>
                <w:sz w:val="24"/>
                <w:szCs w:val="24"/>
              </w:rPr>
            </w:pPr>
            <w:r w:rsidRPr="00564A5A">
              <w:rPr>
                <w:rFonts w:ascii="Arial" w:hAnsi="Arial" w:cs="Arial"/>
                <w:sz w:val="24"/>
                <w:szCs w:val="24"/>
              </w:rPr>
              <w:lastRenderedPageBreak/>
              <w:t>The decision has been made due to a non-recurrent grants funding scheme ending, and in the financial context, no other funding stream available. The core offer of couples therapy for depression through NHS talking therapies is available, which is consistent when benchmarked with peers regionally</w:t>
            </w:r>
            <w:r>
              <w:rPr>
                <w:rFonts w:ascii="Arial" w:hAnsi="Arial" w:cs="Arial"/>
                <w:sz w:val="24"/>
                <w:szCs w:val="24"/>
              </w:rPr>
              <w:t>.</w:t>
            </w:r>
          </w:p>
        </w:tc>
        <w:tc>
          <w:tcPr>
            <w:tcW w:w="1275" w:type="dxa"/>
            <w:vAlign w:val="center"/>
          </w:tcPr>
          <w:p w14:paraId="54863762" w14:textId="714F2B54" w:rsidR="005E3667" w:rsidRDefault="00815E99" w:rsidP="00DE1D7C">
            <w:pPr>
              <w:spacing w:line="276" w:lineRule="auto"/>
              <w:jc w:val="center"/>
              <w:rPr>
                <w:rFonts w:ascii="Arial" w:hAnsi="Arial" w:cs="Arial"/>
                <w:b/>
                <w:bCs/>
                <w:sz w:val="24"/>
                <w:szCs w:val="24"/>
              </w:rPr>
            </w:pPr>
            <w:r>
              <w:rPr>
                <w:rFonts w:ascii="Arial" w:hAnsi="Arial" w:cs="Arial"/>
                <w:b/>
                <w:bCs/>
                <w:sz w:val="24"/>
                <w:szCs w:val="24"/>
              </w:rPr>
              <w:lastRenderedPageBreak/>
              <w:t>No</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r w:rsidR="0012112C" w:rsidRPr="0054266D">
              <w:rPr>
                <w:rFonts w:ascii="Arial" w:hAnsi="Arial" w:cs="Arial"/>
                <w:sz w:val="24"/>
                <w:szCs w:val="24"/>
              </w:rPr>
              <w:t>required</w:t>
            </w:r>
            <w:r>
              <w:rPr>
                <w:rFonts w:ascii="Arial" w:hAnsi="Arial" w:cs="Arial"/>
                <w:sz w:val="24"/>
                <w:szCs w:val="24"/>
              </w:rPr>
              <w:t>?</w:t>
            </w:r>
          </w:p>
          <w:p w14:paraId="5F38C4F6" w14:textId="6D773A07" w:rsidR="001942EC" w:rsidRPr="001942EC" w:rsidRDefault="00514452" w:rsidP="00DA0092">
            <w:pPr>
              <w:spacing w:line="276" w:lineRule="auto"/>
              <w:rPr>
                <w:rFonts w:ascii="Arial" w:hAnsi="Arial" w:cs="Arial"/>
                <w:sz w:val="24"/>
                <w:szCs w:val="24"/>
              </w:rPr>
            </w:pPr>
            <w:r w:rsidRPr="00514452">
              <w:rPr>
                <w:rFonts w:ascii="Arial" w:hAnsi="Arial" w:cs="Arial"/>
                <w:sz w:val="24"/>
                <w:szCs w:val="24"/>
              </w:rPr>
              <w:t>Engagement activity will be led by Leeds and Bradford Relate</w:t>
            </w:r>
            <w:r>
              <w:rPr>
                <w:rFonts w:ascii="Arial" w:hAnsi="Arial" w:cs="Arial"/>
                <w:sz w:val="24"/>
                <w:szCs w:val="24"/>
              </w:rPr>
              <w:t xml:space="preserve"> </w:t>
            </w:r>
            <w:r w:rsidRPr="00514452">
              <w:rPr>
                <w:rFonts w:ascii="Arial" w:hAnsi="Arial" w:cs="Arial"/>
                <w:sz w:val="24"/>
                <w:szCs w:val="24"/>
              </w:rPr>
              <w:t>- they have advised that they plan to inform clients of the changes via a formal statement – to include partners</w:t>
            </w:r>
            <w:r>
              <w:rPr>
                <w:rFonts w:ascii="Arial" w:hAnsi="Arial" w:cs="Arial"/>
                <w:sz w:val="24"/>
                <w:szCs w:val="24"/>
              </w:rPr>
              <w:t xml:space="preserve"> </w:t>
            </w:r>
            <w:r w:rsidRPr="00514452">
              <w:rPr>
                <w:rFonts w:ascii="Arial" w:hAnsi="Arial" w:cs="Arial"/>
                <w:sz w:val="24"/>
                <w:szCs w:val="24"/>
              </w:rPr>
              <w:t>/ referrers</w:t>
            </w:r>
            <w:r>
              <w:rPr>
                <w:rFonts w:ascii="Arial" w:hAnsi="Arial" w:cs="Arial"/>
                <w:sz w:val="24"/>
                <w:szCs w:val="24"/>
              </w:rPr>
              <w:t xml:space="preserve"> </w:t>
            </w:r>
            <w:r w:rsidRPr="00514452">
              <w:rPr>
                <w:rFonts w:ascii="Arial" w:hAnsi="Arial" w:cs="Arial"/>
                <w:sz w:val="24"/>
                <w:szCs w:val="24"/>
              </w:rPr>
              <w:t>/ statement on website</w:t>
            </w:r>
            <w:r>
              <w:rPr>
                <w:rFonts w:ascii="Arial" w:hAnsi="Arial" w:cs="Arial"/>
                <w:sz w:val="24"/>
                <w:szCs w:val="24"/>
              </w:rPr>
              <w:t xml:space="preserve"> </w:t>
            </w:r>
            <w:r w:rsidRPr="00514452">
              <w:rPr>
                <w:rFonts w:ascii="Arial" w:hAnsi="Arial" w:cs="Arial"/>
                <w:sz w:val="24"/>
                <w:szCs w:val="24"/>
              </w:rPr>
              <w:t>/ social media</w:t>
            </w:r>
            <w:r>
              <w:rPr>
                <w:rFonts w:ascii="Arial" w:hAnsi="Arial" w:cs="Arial"/>
                <w:sz w:val="24"/>
                <w:szCs w:val="24"/>
              </w:rPr>
              <w:t xml:space="preserve"> </w:t>
            </w:r>
            <w:r w:rsidRPr="00514452">
              <w:rPr>
                <w:rFonts w:ascii="Arial" w:hAnsi="Arial" w:cs="Arial"/>
                <w:sz w:val="24"/>
                <w:szCs w:val="24"/>
              </w:rPr>
              <w:t>/ relevant channels</w:t>
            </w:r>
            <w:r>
              <w:rPr>
                <w:rFonts w:ascii="Arial" w:hAnsi="Arial" w:cs="Arial"/>
                <w:sz w:val="24"/>
                <w:szCs w:val="24"/>
              </w:rPr>
              <w:t xml:space="preserve"> </w:t>
            </w:r>
            <w:r w:rsidRPr="00514452">
              <w:rPr>
                <w:rFonts w:ascii="Arial" w:hAnsi="Arial" w:cs="Arial"/>
                <w:sz w:val="24"/>
                <w:szCs w:val="24"/>
              </w:rPr>
              <w:t>- this is confirmed as completed</w:t>
            </w:r>
            <w:r>
              <w:rPr>
                <w:rFonts w:ascii="Arial" w:hAnsi="Arial" w:cs="Arial"/>
                <w:sz w:val="24"/>
                <w:szCs w:val="24"/>
              </w:rPr>
              <w:t>.</w:t>
            </w:r>
          </w:p>
        </w:tc>
        <w:tc>
          <w:tcPr>
            <w:tcW w:w="1327" w:type="dxa"/>
            <w:vAlign w:val="center"/>
          </w:tcPr>
          <w:p w14:paraId="1FE8F360" w14:textId="1E89AAC4" w:rsidR="005E3667" w:rsidRPr="00DE1D7C" w:rsidRDefault="00242496"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1942EC">
        <w:trPr>
          <w:trHeight w:val="737"/>
        </w:trPr>
        <w:tc>
          <w:tcPr>
            <w:tcW w:w="14413" w:type="dxa"/>
          </w:tcPr>
          <w:p w14:paraId="53C1DC29"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5127E125" w:rsidR="001942EC" w:rsidRPr="0054266D" w:rsidRDefault="0011378F" w:rsidP="00DA0092">
            <w:pPr>
              <w:spacing w:line="276" w:lineRule="auto"/>
              <w:rPr>
                <w:rFonts w:ascii="Arial" w:hAnsi="Arial" w:cs="Arial"/>
                <w:sz w:val="24"/>
                <w:szCs w:val="24"/>
              </w:rPr>
            </w:pPr>
            <w:r w:rsidRPr="0011378F">
              <w:rPr>
                <w:rFonts w:ascii="Arial" w:hAnsi="Arial" w:cs="Arial"/>
                <w:sz w:val="24"/>
                <w:szCs w:val="24"/>
              </w:rPr>
              <w:t>It is not felt that formal consultation is required regarding this decision due to the scale of the impact and the numbers of people who are affected.</w:t>
            </w:r>
          </w:p>
        </w:tc>
        <w:tc>
          <w:tcPr>
            <w:tcW w:w="1327" w:type="dxa"/>
            <w:vAlign w:val="center"/>
          </w:tcPr>
          <w:p w14:paraId="2FBA5B30" w14:textId="2F7F51A9" w:rsidR="005E3667" w:rsidRPr="00DE1D7C" w:rsidRDefault="0024249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317439C"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40963AFA" w:rsidR="001942EC" w:rsidRPr="009B1457" w:rsidRDefault="00EB5475" w:rsidP="00DA0092">
            <w:pPr>
              <w:spacing w:line="276" w:lineRule="auto"/>
              <w:rPr>
                <w:rFonts w:ascii="Arial" w:hAnsi="Arial" w:cs="Arial"/>
                <w:sz w:val="24"/>
                <w:szCs w:val="24"/>
              </w:rPr>
            </w:pPr>
            <w:r w:rsidRPr="00EB5475">
              <w:rPr>
                <w:rFonts w:ascii="Arial" w:hAnsi="Arial" w:cs="Arial"/>
                <w:sz w:val="24"/>
                <w:szCs w:val="24"/>
              </w:rPr>
              <w:t>All required mitigation in relation to any identified disproportionate negative impact in respect of equality and health inequalities is documented within the QEIA and therefore a full EIA is not required. The service provider has also contributed to the content of this QEIA in relation to risk</w:t>
            </w:r>
            <w:r>
              <w:rPr>
                <w:rFonts w:ascii="Arial" w:hAnsi="Arial" w:cs="Arial"/>
                <w:sz w:val="24"/>
                <w:szCs w:val="24"/>
              </w:rPr>
              <w:t xml:space="preserve"> </w:t>
            </w:r>
            <w:r w:rsidRPr="00EB5475">
              <w:rPr>
                <w:rFonts w:ascii="Arial" w:hAnsi="Arial" w:cs="Arial"/>
                <w:sz w:val="24"/>
                <w:szCs w:val="24"/>
              </w:rPr>
              <w:t>/</w:t>
            </w:r>
            <w:r>
              <w:rPr>
                <w:rFonts w:ascii="Arial" w:hAnsi="Arial" w:cs="Arial"/>
                <w:sz w:val="24"/>
                <w:szCs w:val="24"/>
              </w:rPr>
              <w:t xml:space="preserve"> </w:t>
            </w:r>
            <w:r w:rsidRPr="00EB5475">
              <w:rPr>
                <w:rFonts w:ascii="Arial" w:hAnsi="Arial" w:cs="Arial"/>
                <w:sz w:val="24"/>
                <w:szCs w:val="24"/>
              </w:rPr>
              <w:t>impact.</w:t>
            </w:r>
          </w:p>
        </w:tc>
        <w:tc>
          <w:tcPr>
            <w:tcW w:w="1327" w:type="dxa"/>
            <w:vAlign w:val="center"/>
          </w:tcPr>
          <w:p w14:paraId="15F640B9" w14:textId="5C151994" w:rsidR="005E3667" w:rsidRPr="00DE1D7C" w:rsidRDefault="0024249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58CEC267"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28ED51D0" w14:textId="77777777" w:rsidR="00242496" w:rsidRPr="00242496" w:rsidRDefault="00242496" w:rsidP="00242496">
            <w:pPr>
              <w:spacing w:line="276" w:lineRule="auto"/>
              <w:rPr>
                <w:rFonts w:ascii="Arial" w:hAnsi="Arial" w:cs="Arial"/>
                <w:sz w:val="24"/>
                <w:szCs w:val="24"/>
              </w:rPr>
            </w:pPr>
            <w:r w:rsidRPr="00242496">
              <w:rPr>
                <w:rFonts w:ascii="Arial" w:hAnsi="Arial" w:cs="Arial"/>
                <w:sz w:val="24"/>
                <w:szCs w:val="24"/>
              </w:rPr>
              <w:t>It is expected that any communication activity required will be undertaken by Leeds and Bradford Relate.</w:t>
            </w:r>
          </w:p>
          <w:p w14:paraId="33685089" w14:textId="77777777" w:rsidR="00242496" w:rsidRPr="00242496" w:rsidRDefault="00242496" w:rsidP="00242496">
            <w:pPr>
              <w:spacing w:line="276" w:lineRule="auto"/>
              <w:rPr>
                <w:rFonts w:ascii="Arial" w:hAnsi="Arial" w:cs="Arial"/>
                <w:sz w:val="24"/>
                <w:szCs w:val="24"/>
              </w:rPr>
            </w:pPr>
          </w:p>
          <w:p w14:paraId="3B7BAA8A" w14:textId="4589FF18" w:rsidR="001942EC" w:rsidRPr="009B1457" w:rsidRDefault="00242496" w:rsidP="00242496">
            <w:pPr>
              <w:spacing w:line="276" w:lineRule="auto"/>
              <w:rPr>
                <w:rFonts w:ascii="Arial" w:hAnsi="Arial" w:cs="Arial"/>
                <w:sz w:val="24"/>
                <w:szCs w:val="24"/>
              </w:rPr>
            </w:pPr>
            <w:r w:rsidRPr="00242496">
              <w:rPr>
                <w:rFonts w:ascii="Arial" w:hAnsi="Arial" w:cs="Arial"/>
                <w:sz w:val="24"/>
                <w:szCs w:val="24"/>
              </w:rPr>
              <w:t>Relate Bradford &amp; Leeds have advised that they plan to inform clients of the changes via a formal statement – to include partners</w:t>
            </w:r>
            <w:r>
              <w:rPr>
                <w:rFonts w:ascii="Arial" w:hAnsi="Arial" w:cs="Arial"/>
                <w:sz w:val="24"/>
                <w:szCs w:val="24"/>
              </w:rPr>
              <w:t xml:space="preserve"> </w:t>
            </w:r>
            <w:r w:rsidRPr="00242496">
              <w:rPr>
                <w:rFonts w:ascii="Arial" w:hAnsi="Arial" w:cs="Arial"/>
                <w:sz w:val="24"/>
                <w:szCs w:val="24"/>
              </w:rPr>
              <w:t>/ referrers</w:t>
            </w:r>
            <w:r>
              <w:rPr>
                <w:rFonts w:ascii="Arial" w:hAnsi="Arial" w:cs="Arial"/>
                <w:sz w:val="24"/>
                <w:szCs w:val="24"/>
              </w:rPr>
              <w:t xml:space="preserve"> </w:t>
            </w:r>
            <w:r w:rsidRPr="00242496">
              <w:rPr>
                <w:rFonts w:ascii="Arial" w:hAnsi="Arial" w:cs="Arial"/>
                <w:sz w:val="24"/>
                <w:szCs w:val="24"/>
              </w:rPr>
              <w:t>/ statement on website</w:t>
            </w:r>
            <w:r>
              <w:rPr>
                <w:rFonts w:ascii="Arial" w:hAnsi="Arial" w:cs="Arial"/>
                <w:sz w:val="24"/>
                <w:szCs w:val="24"/>
              </w:rPr>
              <w:t xml:space="preserve"> </w:t>
            </w:r>
            <w:r w:rsidRPr="00242496">
              <w:rPr>
                <w:rFonts w:ascii="Arial" w:hAnsi="Arial" w:cs="Arial"/>
                <w:sz w:val="24"/>
                <w:szCs w:val="24"/>
              </w:rPr>
              <w:t>/ social media</w:t>
            </w:r>
            <w:r>
              <w:rPr>
                <w:rFonts w:ascii="Arial" w:hAnsi="Arial" w:cs="Arial"/>
                <w:sz w:val="24"/>
                <w:szCs w:val="24"/>
              </w:rPr>
              <w:t xml:space="preserve"> </w:t>
            </w:r>
            <w:r w:rsidRPr="00242496">
              <w:rPr>
                <w:rFonts w:ascii="Arial" w:hAnsi="Arial" w:cs="Arial"/>
                <w:sz w:val="24"/>
                <w:szCs w:val="24"/>
              </w:rPr>
              <w:t>/ relevant channels. This will include options for signposting to alternative support.</w:t>
            </w:r>
          </w:p>
        </w:tc>
        <w:tc>
          <w:tcPr>
            <w:tcW w:w="1327" w:type="dxa"/>
            <w:vAlign w:val="center"/>
          </w:tcPr>
          <w:p w14:paraId="124A4960" w14:textId="336E3B24" w:rsidR="005E3667" w:rsidRPr="00DE1D7C" w:rsidRDefault="00242496"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1AC39FD2" w14:textId="7C2CAACC" w:rsidR="0090588F" w:rsidRPr="009B1457" w:rsidRDefault="0090588F" w:rsidP="00DA0092">
      <w:pPr>
        <w:spacing w:after="0" w:line="276" w:lineRule="auto"/>
        <w:rPr>
          <w:rFonts w:ascii="Arial" w:hAnsi="Arial" w:cs="Arial"/>
        </w:rPr>
      </w:pPr>
    </w:p>
    <w:p w14:paraId="6E50BFD8" w14:textId="77777777" w:rsidR="00242496" w:rsidRDefault="00242496">
      <w:pPr>
        <w:rPr>
          <w:rFonts w:ascii="Arial" w:hAnsi="Arial" w:cs="Arial"/>
          <w:b/>
          <w:sz w:val="28"/>
          <w:szCs w:val="28"/>
        </w:rPr>
      </w:pPr>
      <w:r>
        <w:br w:type="page"/>
      </w:r>
    </w:p>
    <w:p w14:paraId="2246DB4E" w14:textId="26DFAF31" w:rsidR="009B1457" w:rsidRPr="009B1457" w:rsidRDefault="009B1457" w:rsidP="009B1457">
      <w:pPr>
        <w:pStyle w:val="Heading2"/>
      </w:pPr>
      <w:r w:rsidRPr="009B1457">
        <w:lastRenderedPageBreak/>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6D2D8CC9" w:rsidR="005E3667" w:rsidRPr="00DE1D7C" w:rsidRDefault="00242496" w:rsidP="00DE1D7C">
            <w:pPr>
              <w:spacing w:line="276" w:lineRule="auto"/>
              <w:jc w:val="center"/>
              <w:rPr>
                <w:rFonts w:ascii="Arial" w:hAnsi="Arial" w:cs="Arial"/>
                <w:sz w:val="24"/>
                <w:szCs w:val="24"/>
              </w:rPr>
            </w:pPr>
            <w:r>
              <w:rPr>
                <w:rFonts w:ascii="Arial" w:hAnsi="Arial" w:cs="Arial"/>
                <w:sz w:val="24"/>
                <w:szCs w:val="24"/>
              </w:rPr>
              <w:t>No</w:t>
            </w:r>
          </w:p>
        </w:tc>
      </w:tr>
    </w:tbl>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F. Evidence used in this assessment</w:t>
      </w:r>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E20A62" w:rsidRPr="009B1457" w14:paraId="2547FE2E" w14:textId="77777777" w:rsidTr="00E20A62">
        <w:trPr>
          <w:trHeight w:val="907"/>
        </w:trPr>
        <w:tc>
          <w:tcPr>
            <w:tcW w:w="4820" w:type="dxa"/>
            <w:vAlign w:val="center"/>
          </w:tcPr>
          <w:p w14:paraId="48FE897F" w14:textId="2A8954BC" w:rsidR="00E20A62" w:rsidRPr="009B1457" w:rsidRDefault="00E20A62" w:rsidP="00E20A62">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4B702341" w14:textId="2D026899" w:rsidR="00E20A62" w:rsidRPr="00E20A62" w:rsidRDefault="00E20A62" w:rsidP="00E20A62">
            <w:pPr>
              <w:spacing w:after="160" w:line="257" w:lineRule="auto"/>
              <w:rPr>
                <w:rFonts w:ascii="Arial" w:eastAsia="Arial" w:hAnsi="Arial" w:cs="Arial"/>
                <w:sz w:val="24"/>
                <w:szCs w:val="24"/>
              </w:rPr>
            </w:pPr>
            <w:r w:rsidRPr="00E20A62">
              <w:rPr>
                <w:rFonts w:ascii="Arial" w:eastAsia="Arial" w:hAnsi="Arial" w:cs="Arial"/>
                <w:sz w:val="24"/>
                <w:szCs w:val="24"/>
              </w:rPr>
              <w:t>The business case for the relationship counselling pilot developed by Relate referenced findings from local Leeds suicide audit, which identified a prevalent risk factor in the 2014</w:t>
            </w:r>
            <w:r>
              <w:rPr>
                <w:rFonts w:ascii="Arial" w:eastAsia="Arial" w:hAnsi="Arial" w:cs="Arial"/>
                <w:sz w:val="24"/>
                <w:szCs w:val="24"/>
              </w:rPr>
              <w:t xml:space="preserve"> </w:t>
            </w:r>
            <w:r w:rsidRPr="00E20A62">
              <w:rPr>
                <w:rFonts w:ascii="Arial" w:eastAsia="Arial" w:hAnsi="Arial" w:cs="Arial"/>
                <w:sz w:val="24"/>
                <w:szCs w:val="24"/>
              </w:rPr>
              <w:t>-</w:t>
            </w:r>
            <w:r>
              <w:rPr>
                <w:rFonts w:ascii="Arial" w:eastAsia="Arial" w:hAnsi="Arial" w:cs="Arial"/>
                <w:sz w:val="24"/>
                <w:szCs w:val="24"/>
              </w:rPr>
              <w:t xml:space="preserve"> </w:t>
            </w:r>
            <w:r w:rsidRPr="00E20A62">
              <w:rPr>
                <w:rFonts w:ascii="Arial" w:eastAsia="Arial" w:hAnsi="Arial" w:cs="Arial"/>
                <w:sz w:val="24"/>
                <w:szCs w:val="24"/>
              </w:rPr>
              <w:t>16 audit as relationship problem.  Relationship satisfaction and relationship conflicts are known to contribute to risk factors for suicide, higher levels of hopelessness, and depression.</w:t>
            </w:r>
          </w:p>
          <w:p w14:paraId="67EDB50F" w14:textId="280551C0" w:rsidR="00E20A62" w:rsidRPr="00E20A62" w:rsidRDefault="00E20A62" w:rsidP="00E20A62">
            <w:pPr>
              <w:spacing w:line="276" w:lineRule="auto"/>
              <w:rPr>
                <w:rFonts w:ascii="Arial" w:hAnsi="Arial" w:cs="Arial"/>
              </w:rPr>
            </w:pPr>
            <w:r w:rsidRPr="00E20A62">
              <w:rPr>
                <w:rFonts w:ascii="Arial" w:eastAsia="Arial" w:hAnsi="Arial" w:cs="Arial"/>
                <w:sz w:val="24"/>
                <w:szCs w:val="24"/>
              </w:rPr>
              <w:t>National Institute for Health and Care Excellence (NICE) Guidance for Depression- Couples Therapy for depression identified as the evidence-based clinical intervention for couples within guidance that evidences positive outcomes and recovery from depression and associated psychological impacts such as hopelessness that drive risk factors</w:t>
            </w:r>
          </w:p>
        </w:tc>
      </w:tr>
      <w:tr w:rsidR="00E20A62" w:rsidRPr="009B1457" w14:paraId="41E6602C" w14:textId="77777777" w:rsidTr="00E20A62">
        <w:trPr>
          <w:trHeight w:val="907"/>
        </w:trPr>
        <w:tc>
          <w:tcPr>
            <w:tcW w:w="4820" w:type="dxa"/>
            <w:vAlign w:val="center"/>
          </w:tcPr>
          <w:p w14:paraId="55EEFC9B" w14:textId="77777777" w:rsidR="00E20A62" w:rsidRPr="009B1457" w:rsidRDefault="00E20A62" w:rsidP="00E20A62">
            <w:pPr>
              <w:spacing w:line="276" w:lineRule="auto"/>
              <w:rPr>
                <w:rFonts w:ascii="Arial" w:hAnsi="Arial" w:cs="Arial"/>
                <w:sz w:val="24"/>
                <w:szCs w:val="24"/>
              </w:rPr>
            </w:pPr>
            <w:r w:rsidRPr="009B1457">
              <w:rPr>
                <w:rFonts w:ascii="Arial" w:hAnsi="Arial" w:cs="Arial"/>
                <w:sz w:val="24"/>
                <w:szCs w:val="24"/>
              </w:rPr>
              <w:lastRenderedPageBreak/>
              <w:t xml:space="preserve">Service delivery data such as who receives services </w:t>
            </w:r>
          </w:p>
        </w:tc>
        <w:tc>
          <w:tcPr>
            <w:tcW w:w="10915" w:type="dxa"/>
            <w:vAlign w:val="center"/>
          </w:tcPr>
          <w:p w14:paraId="4C5DB49A" w14:textId="1E0F9472" w:rsidR="00E20A62" w:rsidRPr="00E20A62" w:rsidRDefault="00E20A62" w:rsidP="00E20A62">
            <w:pPr>
              <w:rPr>
                <w:rFonts w:ascii="Calibri" w:eastAsia="Calibri" w:hAnsi="Calibri" w:cs="Calibri"/>
              </w:rPr>
            </w:pPr>
            <w:r w:rsidRPr="00E20A62">
              <w:rPr>
                <w:rFonts w:ascii="Arial" w:eastAsia="Arial" w:hAnsi="Arial" w:cs="Arial"/>
                <w:sz w:val="24"/>
                <w:szCs w:val="24"/>
              </w:rPr>
              <w:t>Service delivery data provided has indicated good levels of uptake and demand, and evidence of being able to target those from low socioeconomic backgrounds and ethnically diverse communities.</w:t>
            </w:r>
          </w:p>
        </w:tc>
      </w:tr>
      <w:tr w:rsidR="00E20A62" w:rsidRPr="009B1457" w14:paraId="5D790375" w14:textId="77777777" w:rsidTr="00E20A62">
        <w:trPr>
          <w:trHeight w:val="907"/>
        </w:trPr>
        <w:tc>
          <w:tcPr>
            <w:tcW w:w="4820" w:type="dxa"/>
            <w:vAlign w:val="center"/>
          </w:tcPr>
          <w:p w14:paraId="3E0444DC" w14:textId="77777777" w:rsidR="00E20A62" w:rsidRPr="009B1457" w:rsidRDefault="00E20A62" w:rsidP="00E20A62">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6D90FD24" w:rsidR="00E20A62" w:rsidRPr="00E20A62" w:rsidRDefault="00E20A62" w:rsidP="00E20A62">
            <w:pPr>
              <w:spacing w:line="276" w:lineRule="auto"/>
              <w:rPr>
                <w:rFonts w:ascii="Arial" w:hAnsi="Arial" w:cs="Arial"/>
              </w:rPr>
            </w:pPr>
            <w:r w:rsidRPr="00E20A62">
              <w:rPr>
                <w:rFonts w:ascii="Arial" w:eastAsia="Arial" w:hAnsi="Arial" w:cs="Arial"/>
                <w:sz w:val="24"/>
                <w:szCs w:val="24"/>
              </w:rPr>
              <w:t xml:space="preserve">Engagement with stakeholders undertaken as part of the pilot scoping regarding need – including with Relate Bradford and Leeds. </w:t>
            </w:r>
          </w:p>
        </w:tc>
      </w:tr>
      <w:tr w:rsidR="00E20A62" w:rsidRPr="009B1457" w14:paraId="36C17288" w14:textId="77777777" w:rsidTr="00E20A62">
        <w:trPr>
          <w:trHeight w:val="907"/>
        </w:trPr>
        <w:tc>
          <w:tcPr>
            <w:tcW w:w="4820" w:type="dxa"/>
            <w:vAlign w:val="center"/>
          </w:tcPr>
          <w:p w14:paraId="068679A5" w14:textId="72344703" w:rsidR="00E20A62" w:rsidRPr="009B1457" w:rsidRDefault="00E20A62" w:rsidP="00E20A62">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32E19282" w:rsidR="00E20A62" w:rsidRPr="00E20A62" w:rsidRDefault="00E20A62" w:rsidP="00E20A62">
            <w:pPr>
              <w:rPr>
                <w:rFonts w:ascii="Arial" w:eastAsia="Arial" w:hAnsi="Arial" w:cs="Arial"/>
                <w:sz w:val="24"/>
                <w:szCs w:val="24"/>
              </w:rPr>
            </w:pPr>
            <w:r w:rsidRPr="00E20A62">
              <w:rPr>
                <w:rFonts w:ascii="Arial" w:eastAsia="Arial" w:hAnsi="Arial" w:cs="Arial"/>
                <w:sz w:val="24"/>
                <w:szCs w:val="24"/>
              </w:rPr>
              <w:t>Service user experience data indicates that people have found the service beneficial and has helped improve the quality of their relationship.</w:t>
            </w:r>
          </w:p>
        </w:tc>
      </w:tr>
      <w:tr w:rsidR="00E20A62" w:rsidRPr="009B1457" w14:paraId="0AA660FE" w14:textId="77777777" w:rsidTr="00E20A62">
        <w:trPr>
          <w:trHeight w:val="907"/>
        </w:trPr>
        <w:tc>
          <w:tcPr>
            <w:tcW w:w="4820" w:type="dxa"/>
            <w:vAlign w:val="center"/>
          </w:tcPr>
          <w:p w14:paraId="36539B35" w14:textId="77777777" w:rsidR="00E20A62" w:rsidRPr="009B1457" w:rsidRDefault="00E20A62" w:rsidP="00E20A62">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B61EB94" w:rsidR="00E20A62" w:rsidRPr="00E20A62" w:rsidRDefault="00E20A62" w:rsidP="00E20A62">
            <w:pPr>
              <w:spacing w:line="276" w:lineRule="auto"/>
              <w:rPr>
                <w:rFonts w:ascii="Arial" w:hAnsi="Arial" w:cs="Arial"/>
              </w:rPr>
            </w:pPr>
            <w:r w:rsidRPr="00E20A62">
              <w:rPr>
                <w:rFonts w:ascii="Arial" w:eastAsia="Arial" w:hAnsi="Arial" w:cs="Arial"/>
                <w:sz w:val="24"/>
                <w:szCs w:val="24"/>
              </w:rPr>
              <w:t>No other evidence available</w:t>
            </w:r>
          </w:p>
        </w:tc>
      </w:tr>
    </w:tbl>
    <w:p w14:paraId="057673C0" w14:textId="77777777" w:rsidR="00E20A62" w:rsidRDefault="00E20A62" w:rsidP="00DA0092">
      <w:pPr>
        <w:spacing w:after="0" w:line="276" w:lineRule="auto"/>
      </w:pPr>
    </w:p>
    <w:p w14:paraId="4BE1BBAE" w14:textId="77777777" w:rsidR="00E20A62" w:rsidRDefault="00E20A62">
      <w:pPr>
        <w:rPr>
          <w:rFonts w:ascii="Arial" w:hAnsi="Arial" w:cs="Arial"/>
          <w:b/>
          <w:sz w:val="28"/>
          <w:szCs w:val="28"/>
        </w:rPr>
      </w:pPr>
      <w:r>
        <w:br w:type="page"/>
      </w:r>
    </w:p>
    <w:p w14:paraId="65C7EBB9" w14:textId="137D603D"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315370" w14:paraId="092C6513" w14:textId="77777777" w:rsidTr="00F5047F">
        <w:trPr>
          <w:trHeight w:val="1134"/>
        </w:trPr>
        <w:tc>
          <w:tcPr>
            <w:tcW w:w="4054" w:type="dxa"/>
            <w:vAlign w:val="center"/>
          </w:tcPr>
          <w:p w14:paraId="1938642A" w14:textId="77777777" w:rsidR="00315370" w:rsidRPr="00555740" w:rsidRDefault="00315370" w:rsidP="00315370">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62CB7203" w:rsidR="00315370" w:rsidRPr="00315370" w:rsidRDefault="00315370" w:rsidP="00315370">
            <w:pPr>
              <w:spacing w:before="240" w:line="276" w:lineRule="auto"/>
              <w:rPr>
                <w:rFonts w:ascii="Arial" w:hAnsi="Arial" w:cs="Arial"/>
                <w:sz w:val="24"/>
                <w:szCs w:val="24"/>
              </w:rPr>
            </w:pPr>
            <w:r w:rsidRPr="00315370">
              <w:rPr>
                <w:rFonts w:ascii="Arial" w:eastAsia="Arial" w:hAnsi="Arial" w:cs="Arial"/>
                <w:sz w:val="24"/>
                <w:szCs w:val="24"/>
              </w:rPr>
              <w:t>Due to the nature of the service, no impacts in relation to patient safety have been identified.</w:t>
            </w:r>
          </w:p>
        </w:tc>
        <w:tc>
          <w:tcPr>
            <w:tcW w:w="2826" w:type="dxa"/>
            <w:shd w:val="clear" w:color="auto" w:fill="92D050"/>
            <w:vAlign w:val="center"/>
          </w:tcPr>
          <w:p w14:paraId="504AAC09" w14:textId="169B2A78" w:rsidR="00315370" w:rsidRPr="00F5047F" w:rsidRDefault="00F5047F" w:rsidP="00F5047F">
            <w:pPr>
              <w:spacing w:before="240"/>
              <w:jc w:val="center"/>
              <w:rPr>
                <w:rFonts w:ascii="Arial" w:eastAsia="Arial" w:hAnsi="Arial" w:cs="Arial"/>
                <w:sz w:val="24"/>
                <w:szCs w:val="24"/>
              </w:rPr>
            </w:pPr>
            <w:r>
              <w:rPr>
                <w:rFonts w:ascii="Arial" w:eastAsia="Arial" w:hAnsi="Arial" w:cs="Arial"/>
                <w:sz w:val="24"/>
                <w:szCs w:val="24"/>
              </w:rPr>
              <w:t xml:space="preserve">0 - </w:t>
            </w:r>
            <w:r w:rsidR="00315370" w:rsidRPr="00315370">
              <w:rPr>
                <w:rFonts w:ascii="Arial" w:eastAsia="Arial" w:hAnsi="Arial" w:cs="Arial"/>
                <w:sz w:val="24"/>
                <w:szCs w:val="24"/>
              </w:rPr>
              <w:t>Neutral</w:t>
            </w:r>
          </w:p>
        </w:tc>
        <w:tc>
          <w:tcPr>
            <w:tcW w:w="3894" w:type="dxa"/>
            <w:vAlign w:val="center"/>
          </w:tcPr>
          <w:p w14:paraId="5BB6A6DD" w14:textId="3BC073CC" w:rsidR="00315370" w:rsidRPr="00315370" w:rsidRDefault="00315370" w:rsidP="00315370">
            <w:pPr>
              <w:spacing w:before="240" w:line="276" w:lineRule="auto"/>
              <w:rPr>
                <w:rFonts w:ascii="Arial" w:hAnsi="Arial" w:cs="Arial"/>
                <w:sz w:val="24"/>
                <w:szCs w:val="24"/>
              </w:rPr>
            </w:pPr>
            <w:r w:rsidRPr="00315370">
              <w:rPr>
                <w:rFonts w:ascii="Arial" w:eastAsia="Arial" w:hAnsi="Arial" w:cs="Arial"/>
                <w:sz w:val="24"/>
                <w:szCs w:val="24"/>
              </w:rPr>
              <w:t>No mitigating actions required</w:t>
            </w:r>
          </w:p>
        </w:tc>
      </w:tr>
      <w:tr w:rsidR="00F5047F" w14:paraId="759250FD" w14:textId="77777777" w:rsidTr="00F5047F">
        <w:trPr>
          <w:trHeight w:val="1134"/>
        </w:trPr>
        <w:tc>
          <w:tcPr>
            <w:tcW w:w="4054" w:type="dxa"/>
            <w:vAlign w:val="center"/>
          </w:tcPr>
          <w:p w14:paraId="072E35E4" w14:textId="3F00FB0A"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61272862"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The reduction in service will result in a reduction in funded access to a more generic couples counselling offer to people in Leeds, that was accessed through Relate. The standard NHS Talking Therapies structured couples therapy for depression is available through Leeds Mental Wellbeing service, acknowledging the context of known inequalities of access and outcomes for people from racialised communities.</w:t>
            </w:r>
          </w:p>
        </w:tc>
        <w:tc>
          <w:tcPr>
            <w:tcW w:w="2826" w:type="dxa"/>
            <w:shd w:val="clear" w:color="auto" w:fill="FFC000"/>
            <w:vAlign w:val="center"/>
          </w:tcPr>
          <w:p w14:paraId="3950FDF8" w14:textId="78403417" w:rsidR="00F5047F" w:rsidRPr="00315370" w:rsidRDefault="00F5047F" w:rsidP="00F5047F">
            <w:pPr>
              <w:spacing w:before="240" w:line="276" w:lineRule="auto"/>
              <w:jc w:val="center"/>
              <w:rPr>
                <w:rFonts w:ascii="Arial" w:hAnsi="Arial" w:cs="Arial"/>
                <w:b/>
                <w:bCs/>
                <w:sz w:val="24"/>
                <w:szCs w:val="24"/>
              </w:rPr>
            </w:pPr>
            <w:r w:rsidRPr="00F5047F">
              <w:rPr>
                <w:rFonts w:ascii="Arial" w:eastAsia="Arial" w:hAnsi="Arial" w:cs="Arial"/>
                <w:b/>
                <w:bCs/>
                <w:sz w:val="24"/>
                <w:szCs w:val="24"/>
              </w:rPr>
              <w:t>-6 - Moderate</w:t>
            </w:r>
          </w:p>
        </w:tc>
        <w:tc>
          <w:tcPr>
            <w:tcW w:w="3894" w:type="dxa"/>
            <w:vAlign w:val="center"/>
          </w:tcPr>
          <w:p w14:paraId="6CFFE5C1" w14:textId="77777777" w:rsidR="00F5047F" w:rsidRPr="00315370" w:rsidRDefault="00F5047F" w:rsidP="00F5047F">
            <w:pPr>
              <w:spacing w:before="240" w:after="160" w:line="257" w:lineRule="auto"/>
              <w:rPr>
                <w:rFonts w:ascii="Arial" w:eastAsia="Arial" w:hAnsi="Arial" w:cs="Arial"/>
                <w:sz w:val="24"/>
                <w:szCs w:val="24"/>
              </w:rPr>
            </w:pPr>
            <w:r w:rsidRPr="00315370">
              <w:rPr>
                <w:rFonts w:ascii="Arial" w:eastAsia="Arial" w:hAnsi="Arial" w:cs="Arial"/>
                <w:sz w:val="24"/>
                <w:szCs w:val="24"/>
              </w:rPr>
              <w:t xml:space="preserve">Communications regarding alternative options for support are shared, including offer available through Leeds Mental Wellbeing Service.  </w:t>
            </w:r>
          </w:p>
          <w:p w14:paraId="732BE237" w14:textId="301E0D0F"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Couples Therapy for Depression is mobilised and available through Leeds Mental Wellbeing Service</w:t>
            </w:r>
          </w:p>
        </w:tc>
      </w:tr>
      <w:tr w:rsidR="00F5047F" w14:paraId="71202D11" w14:textId="77777777" w:rsidTr="00F5047F">
        <w:trPr>
          <w:trHeight w:val="1134"/>
        </w:trPr>
        <w:tc>
          <w:tcPr>
            <w:tcW w:w="4054" w:type="dxa"/>
            <w:vAlign w:val="center"/>
          </w:tcPr>
          <w:p w14:paraId="0939E13D"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53E35BF0"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 xml:space="preserve">Due to the nature of the service, it is not anticipated that this will have an impact on clinical effectiveness </w:t>
            </w:r>
          </w:p>
        </w:tc>
        <w:tc>
          <w:tcPr>
            <w:tcW w:w="2826" w:type="dxa"/>
            <w:shd w:val="clear" w:color="auto" w:fill="92D050"/>
            <w:vAlign w:val="center"/>
          </w:tcPr>
          <w:p w14:paraId="0B55E2D1" w14:textId="059E586B" w:rsidR="00F5047F" w:rsidRPr="00315370" w:rsidRDefault="00F5047F" w:rsidP="00F5047F">
            <w:pPr>
              <w:spacing w:before="240" w:line="276" w:lineRule="auto"/>
              <w:jc w:val="center"/>
              <w:rPr>
                <w:rFonts w:ascii="Arial" w:hAnsi="Arial" w:cs="Arial"/>
                <w:b/>
                <w:bCs/>
                <w:sz w:val="24"/>
                <w:szCs w:val="24"/>
              </w:rPr>
            </w:pPr>
            <w:r>
              <w:rPr>
                <w:rFonts w:ascii="Arial" w:eastAsia="Arial" w:hAnsi="Arial" w:cs="Arial"/>
                <w:sz w:val="24"/>
                <w:szCs w:val="24"/>
              </w:rPr>
              <w:t xml:space="preserve">0 - </w:t>
            </w:r>
            <w:r w:rsidRPr="00315370">
              <w:rPr>
                <w:rFonts w:ascii="Arial" w:eastAsia="Arial" w:hAnsi="Arial" w:cs="Arial"/>
                <w:sz w:val="24"/>
                <w:szCs w:val="24"/>
              </w:rPr>
              <w:t>Neutral</w:t>
            </w:r>
          </w:p>
        </w:tc>
        <w:tc>
          <w:tcPr>
            <w:tcW w:w="3894" w:type="dxa"/>
            <w:vAlign w:val="center"/>
          </w:tcPr>
          <w:p w14:paraId="78EB2CBC" w14:textId="24B8AFED" w:rsidR="00F5047F" w:rsidRPr="00315370" w:rsidRDefault="00F5047F" w:rsidP="00F5047F">
            <w:pPr>
              <w:spacing w:before="240" w:line="259" w:lineRule="auto"/>
              <w:rPr>
                <w:rFonts w:ascii="Arial" w:hAnsi="Arial" w:cs="Arial"/>
                <w:sz w:val="24"/>
                <w:szCs w:val="24"/>
              </w:rPr>
            </w:pPr>
            <w:r w:rsidRPr="00315370">
              <w:rPr>
                <w:rFonts w:ascii="Arial" w:eastAsia="Arial" w:hAnsi="Arial" w:cs="Arial"/>
                <w:sz w:val="24"/>
                <w:szCs w:val="24"/>
              </w:rPr>
              <w:t>No mitigating actions required</w:t>
            </w:r>
          </w:p>
        </w:tc>
      </w:tr>
      <w:tr w:rsidR="00F5047F" w14:paraId="6ED01EE3" w14:textId="77777777" w:rsidTr="00F5047F">
        <w:trPr>
          <w:trHeight w:val="1134"/>
        </w:trPr>
        <w:tc>
          <w:tcPr>
            <w:tcW w:w="4054" w:type="dxa"/>
            <w:vAlign w:val="center"/>
          </w:tcPr>
          <w:p w14:paraId="7A6DE048"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33658D09" w14:textId="77777777" w:rsidR="00F5047F" w:rsidRPr="001E3026" w:rsidRDefault="00F5047F" w:rsidP="00F5047F">
            <w:pPr>
              <w:spacing w:before="240"/>
              <w:rPr>
                <w:rFonts w:ascii="Arial" w:eastAsia="Arial" w:hAnsi="Arial" w:cs="Arial"/>
                <w:b/>
                <w:bCs/>
                <w:sz w:val="24"/>
                <w:szCs w:val="24"/>
              </w:rPr>
            </w:pPr>
            <w:r w:rsidRPr="001E3026">
              <w:rPr>
                <w:rFonts w:ascii="Arial" w:eastAsia="Arial" w:hAnsi="Arial" w:cs="Arial"/>
                <w:sz w:val="24"/>
                <w:szCs w:val="24"/>
              </w:rPr>
              <w:t xml:space="preserve">Due to provision for funding subsidised counselling for people with low incomes, this change is thought to be likely to disproportionately affect people from lower socioeconomic backgrounds – as people from higher socioeconomic backgrounds and incomes will continue to be able to self-fund for counselling. </w:t>
            </w:r>
          </w:p>
          <w:p w14:paraId="59E05973" w14:textId="77777777" w:rsidR="00F5047F" w:rsidRPr="001E3026" w:rsidRDefault="00F5047F" w:rsidP="00F5047F">
            <w:pPr>
              <w:spacing w:before="240"/>
              <w:rPr>
                <w:rFonts w:ascii="Arial" w:eastAsia="Arial" w:hAnsi="Arial" w:cs="Arial"/>
                <w:b/>
                <w:bCs/>
                <w:sz w:val="24"/>
                <w:szCs w:val="24"/>
              </w:rPr>
            </w:pPr>
            <w:r w:rsidRPr="001E3026">
              <w:rPr>
                <w:rFonts w:ascii="Arial" w:eastAsia="Arial" w:hAnsi="Arial" w:cs="Arial"/>
                <w:sz w:val="24"/>
                <w:szCs w:val="24"/>
              </w:rPr>
              <w:t>Evidence indicates from Relate that there have been high levels of need for their subsidised counselling places, which are allocated based on income threshold.</w:t>
            </w:r>
          </w:p>
          <w:p w14:paraId="0ED4800D" w14:textId="77777777" w:rsidR="00F5047F" w:rsidRPr="001E3026" w:rsidRDefault="00F5047F" w:rsidP="00F5047F">
            <w:pPr>
              <w:spacing w:before="240"/>
              <w:rPr>
                <w:rFonts w:ascii="Arial" w:eastAsia="Arial" w:hAnsi="Arial" w:cs="Arial"/>
                <w:sz w:val="24"/>
                <w:szCs w:val="24"/>
              </w:rPr>
            </w:pPr>
            <w:r w:rsidRPr="001E3026">
              <w:rPr>
                <w:rFonts w:ascii="Arial" w:eastAsia="Arial" w:hAnsi="Arial" w:cs="Arial"/>
                <w:sz w:val="24"/>
                <w:szCs w:val="24"/>
              </w:rPr>
              <w:t xml:space="preserve">Data provided by the provider indicates evidence of diversity across ethnic groups in accessing therapy. </w:t>
            </w:r>
          </w:p>
          <w:p w14:paraId="09411C16" w14:textId="5D4038A9" w:rsidR="00F5047F" w:rsidRPr="001E3026" w:rsidRDefault="00F5047F" w:rsidP="00F5047F">
            <w:pPr>
              <w:spacing w:before="240" w:after="160" w:line="257" w:lineRule="auto"/>
              <w:rPr>
                <w:rFonts w:ascii="Arial" w:eastAsia="Arial" w:hAnsi="Arial" w:cs="Arial"/>
                <w:b/>
                <w:bCs/>
                <w:sz w:val="24"/>
                <w:szCs w:val="24"/>
              </w:rPr>
            </w:pPr>
            <w:r w:rsidRPr="001E3026">
              <w:rPr>
                <w:rFonts w:ascii="Arial" w:eastAsia="Arial" w:hAnsi="Arial" w:cs="Arial"/>
                <w:b/>
                <w:bCs/>
                <w:sz w:val="24"/>
                <w:szCs w:val="24"/>
              </w:rPr>
              <w:t>2023</w:t>
            </w:r>
            <w:r>
              <w:rPr>
                <w:rFonts w:ascii="Arial" w:eastAsia="Arial" w:hAnsi="Arial" w:cs="Arial"/>
                <w:b/>
                <w:bCs/>
                <w:sz w:val="24"/>
                <w:szCs w:val="24"/>
              </w:rPr>
              <w:t xml:space="preserve"> </w:t>
            </w:r>
            <w:r w:rsidRPr="001E3026">
              <w:rPr>
                <w:rFonts w:ascii="Arial" w:eastAsia="Arial" w:hAnsi="Arial" w:cs="Arial"/>
                <w:b/>
                <w:bCs/>
                <w:sz w:val="24"/>
                <w:szCs w:val="24"/>
              </w:rPr>
              <w:t>/</w:t>
            </w:r>
            <w:r>
              <w:rPr>
                <w:rFonts w:ascii="Arial" w:eastAsia="Arial" w:hAnsi="Arial" w:cs="Arial"/>
                <w:b/>
                <w:bCs/>
                <w:sz w:val="24"/>
                <w:szCs w:val="24"/>
              </w:rPr>
              <w:t xml:space="preserve"> </w:t>
            </w:r>
            <w:r w:rsidRPr="001E3026">
              <w:rPr>
                <w:rFonts w:ascii="Arial" w:eastAsia="Arial" w:hAnsi="Arial" w:cs="Arial"/>
                <w:b/>
                <w:bCs/>
                <w:sz w:val="24"/>
                <w:szCs w:val="24"/>
              </w:rPr>
              <w:t>24 reporting:</w:t>
            </w:r>
          </w:p>
          <w:p w14:paraId="21DF35A9" w14:textId="77777777" w:rsidR="00F5047F" w:rsidRPr="001E3026" w:rsidRDefault="00F5047F" w:rsidP="00F5047F">
            <w:pPr>
              <w:spacing w:after="160" w:line="257" w:lineRule="auto"/>
              <w:rPr>
                <w:rFonts w:ascii="Arial" w:eastAsia="Arial" w:hAnsi="Arial" w:cs="Arial"/>
                <w:sz w:val="24"/>
                <w:szCs w:val="24"/>
              </w:rPr>
            </w:pPr>
            <w:r w:rsidRPr="001E3026">
              <w:rPr>
                <w:rFonts w:ascii="Arial" w:eastAsia="Arial" w:hAnsi="Arial" w:cs="Arial"/>
                <w:b/>
                <w:bCs/>
                <w:sz w:val="24"/>
                <w:szCs w:val="24"/>
                <w:lang w:val="en-US"/>
              </w:rPr>
              <w:lastRenderedPageBreak/>
              <w:t>Q2 Fully funded BAME: 32%</w:t>
            </w:r>
            <w:r w:rsidRPr="001E3026">
              <w:rPr>
                <w:rFonts w:ascii="Arial" w:eastAsia="Arial" w:hAnsi="Arial" w:cs="Arial"/>
                <w:sz w:val="24"/>
                <w:szCs w:val="24"/>
              </w:rPr>
              <w:t xml:space="preserve"> </w:t>
            </w:r>
          </w:p>
          <w:p w14:paraId="2B7C47E3" w14:textId="77777777" w:rsidR="00F5047F" w:rsidRPr="00B47D84" w:rsidRDefault="00F5047F" w:rsidP="00F5047F">
            <w:pPr>
              <w:spacing w:line="257" w:lineRule="auto"/>
              <w:rPr>
                <w:rFonts w:ascii="Arial" w:eastAsia="Arial" w:hAnsi="Arial" w:cs="Arial"/>
                <w:sz w:val="24"/>
                <w:szCs w:val="24"/>
              </w:rPr>
            </w:pPr>
            <w:r w:rsidRPr="00B47D84">
              <w:rPr>
                <w:rFonts w:ascii="Arial" w:hAnsi="Arial" w:cs="Arial"/>
                <w:b/>
                <w:bCs/>
                <w:sz w:val="24"/>
                <w:szCs w:val="24"/>
              </w:rPr>
              <w:t>Ethnicity (Total)</w:t>
            </w:r>
          </w:p>
          <w:p w14:paraId="59DE8988"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Asian/Asian British - Bangladeshi - 2</w:t>
            </w:r>
          </w:p>
          <w:p w14:paraId="494F1DD7"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Black/Black British - African - 7</w:t>
            </w:r>
          </w:p>
          <w:p w14:paraId="7B38AF79"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Black/Black British - Caribbean - 1</w:t>
            </w:r>
          </w:p>
          <w:p w14:paraId="48B0A427"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Mixed - White/Asian - 7</w:t>
            </w:r>
          </w:p>
          <w:p w14:paraId="3B9634ED"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Mixed - White/Black Caribbean - 1</w:t>
            </w:r>
          </w:p>
          <w:p w14:paraId="0C7929E3"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Other - 7</w:t>
            </w:r>
          </w:p>
          <w:p w14:paraId="1F48AF60"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White - British - 108</w:t>
            </w:r>
          </w:p>
          <w:p w14:paraId="427CBB69" w14:textId="77777777" w:rsidR="00F5047F" w:rsidRPr="00B47D84" w:rsidRDefault="00F5047F" w:rsidP="00F5047F">
            <w:pPr>
              <w:pStyle w:val="NoSpacing"/>
              <w:rPr>
                <w:rFonts w:ascii="Arial" w:eastAsia="Arial" w:hAnsi="Arial" w:cs="Arial"/>
                <w:sz w:val="24"/>
                <w:szCs w:val="24"/>
              </w:rPr>
            </w:pPr>
            <w:r w:rsidRPr="00B47D84">
              <w:rPr>
                <w:rFonts w:ascii="Arial" w:eastAsia="Arial" w:hAnsi="Arial" w:cs="Arial"/>
                <w:sz w:val="24"/>
                <w:szCs w:val="24"/>
              </w:rPr>
              <w:t>White - Other</w:t>
            </w:r>
            <w:r w:rsidRPr="00B47D84">
              <w:rPr>
                <w:rFonts w:ascii="Arial" w:eastAsia="Arial" w:hAnsi="Arial" w:cs="Arial"/>
                <w:sz w:val="24"/>
                <w:szCs w:val="24"/>
              </w:rPr>
              <w:tab/>
              <w:t xml:space="preserve"> - 25</w:t>
            </w:r>
          </w:p>
          <w:p w14:paraId="462E7433" w14:textId="77777777" w:rsidR="00F5047F" w:rsidRPr="00B47D84" w:rsidRDefault="00F5047F" w:rsidP="00F5047F">
            <w:pPr>
              <w:pStyle w:val="NoSpacing"/>
              <w:rPr>
                <w:rFonts w:ascii="Arial" w:eastAsia="Arial" w:hAnsi="Arial" w:cs="Arial"/>
                <w:sz w:val="24"/>
                <w:szCs w:val="24"/>
              </w:rPr>
            </w:pPr>
            <w:r w:rsidRPr="00B47D84">
              <w:rPr>
                <w:rFonts w:ascii="Arial" w:eastAsia="Arial" w:hAnsi="Arial" w:cs="Arial"/>
                <w:sz w:val="24"/>
                <w:szCs w:val="24"/>
              </w:rPr>
              <w:t>(blank) - 0</w:t>
            </w:r>
          </w:p>
          <w:p w14:paraId="7F2CA62F" w14:textId="77777777" w:rsidR="00F5047F" w:rsidRPr="00B47D84" w:rsidRDefault="00F5047F" w:rsidP="00F5047F">
            <w:pPr>
              <w:pStyle w:val="NoSpacing"/>
              <w:rPr>
                <w:rFonts w:ascii="Arial" w:eastAsia="Arial" w:hAnsi="Arial" w:cs="Arial"/>
                <w:sz w:val="24"/>
                <w:szCs w:val="24"/>
              </w:rPr>
            </w:pPr>
          </w:p>
          <w:p w14:paraId="0B1A5AAE" w14:textId="7C1824AB" w:rsidR="00F5047F" w:rsidRPr="001E3026" w:rsidRDefault="00F5047F" w:rsidP="00F5047F">
            <w:pPr>
              <w:spacing w:after="160" w:line="257" w:lineRule="auto"/>
              <w:rPr>
                <w:rFonts w:ascii="Arial" w:eastAsia="Arial" w:hAnsi="Arial" w:cs="Arial"/>
                <w:sz w:val="24"/>
                <w:szCs w:val="24"/>
              </w:rPr>
            </w:pPr>
            <w:r w:rsidRPr="00B47D84">
              <w:rPr>
                <w:rFonts w:ascii="Arial" w:eastAsia="Arial" w:hAnsi="Arial" w:cs="Arial"/>
                <w:b/>
                <w:bCs/>
                <w:sz w:val="24"/>
                <w:szCs w:val="24"/>
              </w:rPr>
              <w:t>Grand Total</w:t>
            </w:r>
            <w:r w:rsidRPr="00B47D84">
              <w:rPr>
                <w:rFonts w:ascii="Arial" w:eastAsia="Arial" w:hAnsi="Arial" w:cs="Arial"/>
                <w:sz w:val="24"/>
                <w:szCs w:val="24"/>
              </w:rPr>
              <w:t xml:space="preserve"> - 158</w:t>
            </w:r>
          </w:p>
          <w:p w14:paraId="0D15873A" w14:textId="77777777" w:rsidR="00F5047F" w:rsidRPr="001E3026" w:rsidRDefault="00F5047F" w:rsidP="00F5047F">
            <w:pPr>
              <w:spacing w:after="160" w:line="257" w:lineRule="auto"/>
              <w:rPr>
                <w:rFonts w:ascii="Arial" w:eastAsia="Arial" w:hAnsi="Arial" w:cs="Arial"/>
                <w:sz w:val="24"/>
                <w:szCs w:val="24"/>
              </w:rPr>
            </w:pPr>
            <w:r w:rsidRPr="001E3026">
              <w:rPr>
                <w:rFonts w:ascii="Arial" w:eastAsia="Arial" w:hAnsi="Arial" w:cs="Arial"/>
                <w:b/>
                <w:bCs/>
                <w:sz w:val="24"/>
                <w:szCs w:val="24"/>
                <w:lang w:val="en-US"/>
              </w:rPr>
              <w:t>Q2 Self-funded BAME: 23%</w:t>
            </w:r>
            <w:r w:rsidRPr="001E3026">
              <w:rPr>
                <w:rFonts w:ascii="Arial" w:eastAsia="Arial" w:hAnsi="Arial" w:cs="Arial"/>
                <w:sz w:val="24"/>
                <w:szCs w:val="24"/>
              </w:rPr>
              <w:t xml:space="preserve"> </w:t>
            </w:r>
          </w:p>
          <w:p w14:paraId="11171BBE" w14:textId="77777777" w:rsidR="00F5047F" w:rsidRPr="00B47D84" w:rsidRDefault="00F5047F" w:rsidP="00F5047F">
            <w:pPr>
              <w:spacing w:line="257" w:lineRule="auto"/>
              <w:rPr>
                <w:rFonts w:ascii="Arial" w:eastAsia="Arial" w:hAnsi="Arial" w:cs="Arial"/>
                <w:b/>
                <w:bCs/>
                <w:sz w:val="24"/>
                <w:szCs w:val="24"/>
                <w:lang w:val="en-US"/>
              </w:rPr>
            </w:pPr>
            <w:r w:rsidRPr="00B47D84">
              <w:rPr>
                <w:rFonts w:ascii="Arial" w:hAnsi="Arial" w:cs="Arial"/>
                <w:b/>
                <w:bCs/>
                <w:sz w:val="24"/>
                <w:szCs w:val="24"/>
              </w:rPr>
              <w:t>Ethnicity (Total)</w:t>
            </w:r>
          </w:p>
          <w:p w14:paraId="3E8FF2CF"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Asian/Asian British - Indian</w:t>
            </w:r>
            <w:r w:rsidRPr="00B47D84">
              <w:rPr>
                <w:rFonts w:ascii="Arial" w:hAnsi="Arial" w:cs="Arial"/>
                <w:sz w:val="24"/>
                <w:szCs w:val="24"/>
              </w:rPr>
              <w:tab/>
              <w:t xml:space="preserve"> - 10</w:t>
            </w:r>
          </w:p>
          <w:p w14:paraId="3362BE2D"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Asian/Asian British - Pakistani - 4</w:t>
            </w:r>
          </w:p>
          <w:p w14:paraId="6E26890E"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Chinese - 1</w:t>
            </w:r>
          </w:p>
          <w:p w14:paraId="5764CD94"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Mixed - White/Asian - 2</w:t>
            </w:r>
          </w:p>
          <w:p w14:paraId="512F8B65"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Other - 6</w:t>
            </w:r>
          </w:p>
          <w:p w14:paraId="2803795C"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White - British - 106</w:t>
            </w:r>
          </w:p>
          <w:p w14:paraId="285385D5"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White - Other</w:t>
            </w:r>
            <w:r w:rsidRPr="00B47D84">
              <w:rPr>
                <w:rFonts w:ascii="Arial" w:hAnsi="Arial" w:cs="Arial"/>
                <w:sz w:val="24"/>
                <w:szCs w:val="24"/>
              </w:rPr>
              <w:tab/>
              <w:t xml:space="preserve"> - 4</w:t>
            </w:r>
          </w:p>
          <w:p w14:paraId="2741F3D4"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t>White British/English/Northern - 4</w:t>
            </w:r>
          </w:p>
          <w:p w14:paraId="2833CF61" w14:textId="77777777" w:rsidR="00F5047F" w:rsidRPr="00B47D84" w:rsidRDefault="00F5047F" w:rsidP="00F5047F">
            <w:pPr>
              <w:pStyle w:val="NoSpacing"/>
              <w:rPr>
                <w:rFonts w:ascii="Arial" w:hAnsi="Arial" w:cs="Arial"/>
                <w:sz w:val="24"/>
                <w:szCs w:val="24"/>
              </w:rPr>
            </w:pPr>
            <w:r w:rsidRPr="00B47D84">
              <w:rPr>
                <w:rFonts w:ascii="Arial" w:hAnsi="Arial" w:cs="Arial"/>
                <w:sz w:val="24"/>
                <w:szCs w:val="24"/>
              </w:rPr>
              <w:lastRenderedPageBreak/>
              <w:t>(blank) - 0</w:t>
            </w:r>
          </w:p>
          <w:p w14:paraId="66A77B07" w14:textId="77777777" w:rsidR="00F5047F" w:rsidRPr="00B47D84" w:rsidRDefault="00F5047F" w:rsidP="00F5047F">
            <w:pPr>
              <w:pStyle w:val="NoSpacing"/>
              <w:rPr>
                <w:rFonts w:ascii="Arial" w:hAnsi="Arial" w:cs="Arial"/>
                <w:sz w:val="24"/>
                <w:szCs w:val="24"/>
              </w:rPr>
            </w:pPr>
          </w:p>
          <w:p w14:paraId="0DF17086" w14:textId="7CAABF7F" w:rsidR="00F5047F" w:rsidRDefault="00F5047F" w:rsidP="00F5047F">
            <w:pPr>
              <w:pStyle w:val="NoSpacing"/>
              <w:rPr>
                <w:rFonts w:ascii="Arial" w:hAnsi="Arial" w:cs="Arial"/>
                <w:sz w:val="24"/>
                <w:szCs w:val="24"/>
              </w:rPr>
            </w:pPr>
            <w:r w:rsidRPr="00B47D84">
              <w:rPr>
                <w:rFonts w:ascii="Arial" w:hAnsi="Arial" w:cs="Arial"/>
                <w:b/>
                <w:bCs/>
                <w:sz w:val="24"/>
                <w:szCs w:val="24"/>
              </w:rPr>
              <w:t>Grand Total</w:t>
            </w:r>
            <w:r w:rsidRPr="00B47D84">
              <w:rPr>
                <w:rFonts w:ascii="Arial" w:hAnsi="Arial" w:cs="Arial"/>
                <w:sz w:val="24"/>
                <w:szCs w:val="24"/>
              </w:rPr>
              <w:t xml:space="preserve"> - 137</w:t>
            </w:r>
          </w:p>
          <w:p w14:paraId="274ACE03" w14:textId="77777777" w:rsidR="00F5047F" w:rsidRPr="00770D21" w:rsidRDefault="00F5047F" w:rsidP="00F5047F">
            <w:pPr>
              <w:pStyle w:val="NoSpacing"/>
              <w:rPr>
                <w:rFonts w:ascii="Arial" w:hAnsi="Arial" w:cs="Arial"/>
                <w:sz w:val="24"/>
                <w:szCs w:val="24"/>
              </w:rPr>
            </w:pPr>
          </w:p>
          <w:p w14:paraId="664DDBF9" w14:textId="77777777" w:rsidR="00F5047F" w:rsidRPr="001E3026" w:rsidRDefault="00F5047F" w:rsidP="00F5047F">
            <w:pPr>
              <w:pStyle w:val="NormalWeb"/>
              <w:rPr>
                <w:rFonts w:ascii="Arial" w:hAnsi="Arial" w:cs="Arial"/>
              </w:rPr>
            </w:pPr>
            <w:r w:rsidRPr="001E3026">
              <w:rPr>
                <w:rFonts w:ascii="Arial" w:hAnsi="Arial" w:cs="Arial"/>
              </w:rPr>
              <w:t>How many people have been seen in Leeds:</w:t>
            </w:r>
          </w:p>
          <w:p w14:paraId="53FCBACB" w14:textId="77777777" w:rsidR="00F5047F" w:rsidRPr="001E3026" w:rsidRDefault="00F5047F" w:rsidP="00F5047F">
            <w:pPr>
              <w:pStyle w:val="NormalWeb"/>
              <w:rPr>
                <w:rFonts w:ascii="Arial" w:hAnsi="Arial" w:cs="Arial"/>
              </w:rPr>
            </w:pPr>
            <w:r w:rsidRPr="001E3026">
              <w:rPr>
                <w:rFonts w:ascii="Arial" w:hAnsi="Arial" w:cs="Arial"/>
              </w:rPr>
              <w:t>2021 - 2022 = 118 (5 months - Nov to Mar)</w:t>
            </w:r>
          </w:p>
          <w:p w14:paraId="2196E7B2" w14:textId="77777777" w:rsidR="00F5047F" w:rsidRPr="001E3026" w:rsidRDefault="00F5047F" w:rsidP="00F5047F">
            <w:pPr>
              <w:pStyle w:val="NormalWeb"/>
              <w:rPr>
                <w:rFonts w:ascii="Arial" w:hAnsi="Arial" w:cs="Arial"/>
              </w:rPr>
            </w:pPr>
            <w:r w:rsidRPr="001E3026">
              <w:rPr>
                <w:rFonts w:ascii="Arial" w:hAnsi="Arial" w:cs="Arial"/>
              </w:rPr>
              <w:t xml:space="preserve">2022 - 2023 = 249 </w:t>
            </w:r>
          </w:p>
          <w:p w14:paraId="35436B5C" w14:textId="77777777" w:rsidR="00F5047F" w:rsidRPr="001E3026" w:rsidRDefault="00F5047F" w:rsidP="00F5047F">
            <w:pPr>
              <w:pStyle w:val="NormalWeb"/>
              <w:rPr>
                <w:rFonts w:ascii="Arial" w:hAnsi="Arial" w:cs="Arial"/>
              </w:rPr>
            </w:pPr>
            <w:r w:rsidRPr="001E3026">
              <w:rPr>
                <w:rFonts w:ascii="Arial" w:hAnsi="Arial" w:cs="Arial"/>
              </w:rPr>
              <w:t xml:space="preserve">2023 - 2024 = 285 (10 months - Apr to Jan) </w:t>
            </w:r>
          </w:p>
          <w:p w14:paraId="767A7E23" w14:textId="77777777" w:rsidR="00F5047F" w:rsidRPr="001E3026" w:rsidRDefault="00F5047F" w:rsidP="00F5047F">
            <w:pPr>
              <w:pStyle w:val="NormalWeb"/>
              <w:rPr>
                <w:rFonts w:ascii="Arial" w:hAnsi="Arial" w:cs="Arial"/>
              </w:rPr>
            </w:pPr>
            <w:r w:rsidRPr="001E3026">
              <w:rPr>
                <w:rFonts w:ascii="Arial" w:hAnsi="Arial" w:cs="Arial"/>
              </w:rPr>
              <w:t xml:space="preserve">How many of those people have received face to face sessions: </w:t>
            </w:r>
          </w:p>
          <w:p w14:paraId="5445FD20" w14:textId="77777777" w:rsidR="00F5047F" w:rsidRPr="001E3026" w:rsidRDefault="00F5047F" w:rsidP="00F5047F">
            <w:pPr>
              <w:pStyle w:val="NormalWeb"/>
              <w:rPr>
                <w:rFonts w:ascii="Arial" w:hAnsi="Arial" w:cs="Arial"/>
              </w:rPr>
            </w:pPr>
            <w:r w:rsidRPr="001E3026">
              <w:rPr>
                <w:rFonts w:ascii="Arial" w:hAnsi="Arial" w:cs="Arial"/>
              </w:rPr>
              <w:t xml:space="preserve">2021 - 2022 = 74 (5 months - Nov to Mar) </w:t>
            </w:r>
          </w:p>
          <w:p w14:paraId="1C0C8A92" w14:textId="77777777" w:rsidR="00F5047F" w:rsidRPr="001E3026" w:rsidRDefault="00F5047F" w:rsidP="00F5047F">
            <w:pPr>
              <w:pStyle w:val="NormalWeb"/>
              <w:rPr>
                <w:rFonts w:ascii="Arial" w:hAnsi="Arial" w:cs="Arial"/>
              </w:rPr>
            </w:pPr>
            <w:r w:rsidRPr="001E3026">
              <w:rPr>
                <w:rFonts w:ascii="Arial" w:hAnsi="Arial" w:cs="Arial"/>
              </w:rPr>
              <w:t xml:space="preserve">2022 - 2023 = 138 </w:t>
            </w:r>
          </w:p>
          <w:p w14:paraId="64BC06E4" w14:textId="77777777" w:rsidR="00F5047F" w:rsidRDefault="00F5047F" w:rsidP="00F5047F">
            <w:pPr>
              <w:pStyle w:val="NormalWeb"/>
              <w:rPr>
                <w:rFonts w:ascii="Arial" w:hAnsi="Arial" w:cs="Arial"/>
              </w:rPr>
            </w:pPr>
            <w:r w:rsidRPr="001E3026">
              <w:rPr>
                <w:rFonts w:ascii="Arial" w:hAnsi="Arial" w:cs="Arial"/>
              </w:rPr>
              <w:t xml:space="preserve">2023 - 2024 = 119 (10 months - Apr to Jan) </w:t>
            </w:r>
          </w:p>
          <w:p w14:paraId="064DB162" w14:textId="75EB7387" w:rsidR="00F5047F" w:rsidRPr="001E3026" w:rsidRDefault="00F5047F" w:rsidP="00F5047F">
            <w:pPr>
              <w:pStyle w:val="NormalWeb"/>
              <w:rPr>
                <w:rFonts w:ascii="Arial" w:hAnsi="Arial" w:cs="Arial"/>
              </w:rPr>
            </w:pPr>
            <w:r w:rsidRPr="001E3026">
              <w:rPr>
                <w:rFonts w:ascii="Arial" w:hAnsi="Arial" w:cs="Arial"/>
              </w:rPr>
              <w:t xml:space="preserve">How many of those people have contributed: </w:t>
            </w:r>
          </w:p>
          <w:p w14:paraId="6D9ABFA9" w14:textId="77777777" w:rsidR="00F5047F" w:rsidRPr="001E3026" w:rsidRDefault="00F5047F" w:rsidP="00F5047F">
            <w:pPr>
              <w:pStyle w:val="NormalWeb"/>
              <w:rPr>
                <w:rFonts w:ascii="Arial" w:hAnsi="Arial" w:cs="Arial"/>
              </w:rPr>
            </w:pPr>
            <w:r w:rsidRPr="001E3026">
              <w:rPr>
                <w:rFonts w:ascii="Arial" w:hAnsi="Arial" w:cs="Arial"/>
              </w:rPr>
              <w:lastRenderedPageBreak/>
              <w:t xml:space="preserve">2021 - 2022 = 44 (5 months - Nov to Mar) </w:t>
            </w:r>
          </w:p>
          <w:p w14:paraId="64B7A609" w14:textId="77777777" w:rsidR="00F5047F" w:rsidRPr="001E3026" w:rsidRDefault="00F5047F" w:rsidP="00F5047F">
            <w:pPr>
              <w:pStyle w:val="NormalWeb"/>
              <w:rPr>
                <w:rFonts w:ascii="Arial" w:hAnsi="Arial" w:cs="Arial"/>
              </w:rPr>
            </w:pPr>
            <w:r w:rsidRPr="001E3026">
              <w:rPr>
                <w:rFonts w:ascii="Arial" w:hAnsi="Arial" w:cs="Arial"/>
              </w:rPr>
              <w:t xml:space="preserve">2022 - 2023 = 111 </w:t>
            </w:r>
          </w:p>
          <w:p w14:paraId="644214C7" w14:textId="1B4FD03B" w:rsidR="00F5047F" w:rsidRPr="001E3026" w:rsidRDefault="00F5047F" w:rsidP="00F5047F">
            <w:pPr>
              <w:pStyle w:val="NormalWeb"/>
              <w:rPr>
                <w:rFonts w:ascii="Arial" w:hAnsi="Arial" w:cs="Arial"/>
              </w:rPr>
            </w:pPr>
            <w:r w:rsidRPr="001E3026">
              <w:rPr>
                <w:rFonts w:ascii="Arial" w:hAnsi="Arial" w:cs="Arial"/>
              </w:rPr>
              <w:t>2023 - 2024 = 166 (10 months - Apr to Jan)</w:t>
            </w:r>
          </w:p>
        </w:tc>
        <w:tc>
          <w:tcPr>
            <w:tcW w:w="2826" w:type="dxa"/>
            <w:shd w:val="clear" w:color="auto" w:fill="FFC000" w:themeFill="accent4"/>
            <w:vAlign w:val="center"/>
          </w:tcPr>
          <w:p w14:paraId="5624026A" w14:textId="3D5F96E9" w:rsidR="00F5047F" w:rsidRPr="00F5047F" w:rsidRDefault="00F5047F" w:rsidP="00F5047F">
            <w:pPr>
              <w:spacing w:before="240"/>
              <w:jc w:val="center"/>
              <w:rPr>
                <w:rFonts w:ascii="Arial" w:eastAsia="Arial" w:hAnsi="Arial" w:cs="Arial"/>
                <w:b/>
                <w:bCs/>
                <w:sz w:val="24"/>
                <w:szCs w:val="24"/>
              </w:rPr>
            </w:pPr>
            <w:r w:rsidRPr="00F5047F">
              <w:rPr>
                <w:rFonts w:ascii="Arial" w:eastAsia="Arial" w:hAnsi="Arial" w:cs="Arial"/>
                <w:b/>
                <w:bCs/>
                <w:sz w:val="24"/>
                <w:szCs w:val="24"/>
              </w:rPr>
              <w:lastRenderedPageBreak/>
              <w:t>-6 - Moderate</w:t>
            </w:r>
          </w:p>
        </w:tc>
        <w:tc>
          <w:tcPr>
            <w:tcW w:w="3894" w:type="dxa"/>
            <w:vAlign w:val="center"/>
          </w:tcPr>
          <w:p w14:paraId="0B73C9A1" w14:textId="77777777" w:rsidR="00F5047F" w:rsidRPr="00770D21" w:rsidRDefault="00F5047F" w:rsidP="00F5047F">
            <w:pPr>
              <w:pStyle w:val="ListParagraph"/>
              <w:numPr>
                <w:ilvl w:val="0"/>
                <w:numId w:val="25"/>
              </w:numPr>
              <w:spacing w:before="240" w:line="257" w:lineRule="auto"/>
              <w:rPr>
                <w:rFonts w:ascii="Arial" w:eastAsia="Arial" w:hAnsi="Arial" w:cs="Arial"/>
                <w:sz w:val="24"/>
                <w:szCs w:val="24"/>
              </w:rPr>
            </w:pPr>
            <w:r w:rsidRPr="00770D21">
              <w:rPr>
                <w:rFonts w:ascii="Arial" w:eastAsia="Arial" w:hAnsi="Arial" w:cs="Arial"/>
                <w:sz w:val="24"/>
                <w:szCs w:val="24"/>
              </w:rPr>
              <w:t>Work with provider organisations to ensure communications regarding alternative options for support are shared, including offer available through Leeds Mental Wellbeing Service.</w:t>
            </w:r>
          </w:p>
          <w:p w14:paraId="5EAB8707" w14:textId="5153C98F" w:rsidR="00F5047F" w:rsidRPr="00770D21" w:rsidRDefault="00F5047F" w:rsidP="00F5047F">
            <w:pPr>
              <w:pStyle w:val="ListParagraph"/>
              <w:numPr>
                <w:ilvl w:val="0"/>
                <w:numId w:val="25"/>
              </w:numPr>
              <w:spacing w:before="240" w:line="257" w:lineRule="auto"/>
              <w:rPr>
                <w:rFonts w:ascii="Arial" w:eastAsia="Arial" w:hAnsi="Arial" w:cs="Arial"/>
                <w:sz w:val="24"/>
                <w:szCs w:val="24"/>
              </w:rPr>
            </w:pPr>
            <w:r w:rsidRPr="00770D21">
              <w:rPr>
                <w:rFonts w:ascii="Arial" w:eastAsia="Arial" w:hAnsi="Arial" w:cs="Arial"/>
                <w:sz w:val="24"/>
                <w:szCs w:val="24"/>
              </w:rPr>
              <w:t>Confirm whether delivery of Couples Therapy for Depression now is mobilised and available through Leeds Mental Wellbeing Service, and which may mitigate against impacts- has not been available previously.</w:t>
            </w:r>
            <w:r w:rsidR="00F73EA2">
              <w:rPr>
                <w:rFonts w:ascii="Arial" w:eastAsia="Arial" w:hAnsi="Arial" w:cs="Arial"/>
                <w:sz w:val="24"/>
                <w:szCs w:val="24"/>
              </w:rPr>
              <w:br/>
            </w:r>
          </w:p>
          <w:p w14:paraId="3E7D7A78" w14:textId="65B828FE" w:rsidR="00F5047F" w:rsidRPr="00770D21" w:rsidRDefault="00F5047F" w:rsidP="00F5047F">
            <w:pPr>
              <w:pStyle w:val="ListParagraph"/>
              <w:numPr>
                <w:ilvl w:val="0"/>
                <w:numId w:val="26"/>
              </w:numPr>
              <w:spacing w:before="240"/>
              <w:rPr>
                <w:rFonts w:ascii="Arial" w:eastAsia="Arial" w:hAnsi="Arial" w:cs="Arial"/>
                <w:sz w:val="24"/>
                <w:szCs w:val="24"/>
              </w:rPr>
            </w:pPr>
            <w:r w:rsidRPr="00770D21">
              <w:rPr>
                <w:rFonts w:ascii="Arial" w:eastAsia="Arial" w:hAnsi="Arial" w:cs="Arial"/>
                <w:sz w:val="24"/>
                <w:szCs w:val="24"/>
              </w:rPr>
              <w:lastRenderedPageBreak/>
              <w:t>Leeds Mental Wellbeing Service have identified within their health equity plan progressing further work through their service coproduction network with Touchstone to improve access for ethnically diverse communities in the context of the known health inequalities.</w:t>
            </w:r>
          </w:p>
        </w:tc>
      </w:tr>
      <w:tr w:rsidR="00F5047F" w14:paraId="1C2B5469" w14:textId="77777777" w:rsidTr="00F5047F">
        <w:trPr>
          <w:trHeight w:val="1134"/>
        </w:trPr>
        <w:tc>
          <w:tcPr>
            <w:tcW w:w="4054" w:type="dxa"/>
            <w:vAlign w:val="center"/>
          </w:tcPr>
          <w:p w14:paraId="413DEDBD"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12192266"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 xml:space="preserve">Due to the nature of the service, it is not anticipated that this will have an impact on patient safety. </w:t>
            </w:r>
          </w:p>
        </w:tc>
        <w:tc>
          <w:tcPr>
            <w:tcW w:w="2826" w:type="dxa"/>
            <w:shd w:val="clear" w:color="auto" w:fill="92D050"/>
            <w:vAlign w:val="center"/>
          </w:tcPr>
          <w:p w14:paraId="71E24167" w14:textId="194AB872" w:rsidR="00F5047F" w:rsidRPr="00315370" w:rsidRDefault="00F5047F" w:rsidP="00F5047F">
            <w:pPr>
              <w:spacing w:before="240" w:line="276" w:lineRule="auto"/>
              <w:jc w:val="center"/>
              <w:rPr>
                <w:rFonts w:ascii="Arial" w:hAnsi="Arial" w:cs="Arial"/>
                <w:b/>
                <w:bCs/>
                <w:sz w:val="24"/>
                <w:szCs w:val="24"/>
              </w:rPr>
            </w:pPr>
            <w:r>
              <w:rPr>
                <w:rFonts w:ascii="Arial" w:hAnsi="Arial" w:cs="Arial"/>
                <w:b/>
                <w:bCs/>
                <w:sz w:val="24"/>
                <w:szCs w:val="24"/>
              </w:rPr>
              <w:t>0 - Neutral</w:t>
            </w:r>
          </w:p>
        </w:tc>
        <w:tc>
          <w:tcPr>
            <w:tcW w:w="3894" w:type="dxa"/>
            <w:vAlign w:val="center"/>
          </w:tcPr>
          <w:p w14:paraId="0FF3EF2D" w14:textId="4D3DF554" w:rsidR="00F5047F" w:rsidRPr="00315370" w:rsidRDefault="00F5047F" w:rsidP="00F5047F">
            <w:pPr>
              <w:spacing w:before="240" w:line="259" w:lineRule="auto"/>
              <w:rPr>
                <w:rFonts w:ascii="Arial" w:hAnsi="Arial" w:cs="Arial"/>
                <w:sz w:val="24"/>
                <w:szCs w:val="24"/>
              </w:rPr>
            </w:pPr>
            <w:r w:rsidRPr="00315370">
              <w:rPr>
                <w:rFonts w:ascii="Arial" w:eastAsia="Arial" w:hAnsi="Arial" w:cs="Arial"/>
                <w:sz w:val="24"/>
                <w:szCs w:val="24"/>
              </w:rPr>
              <w:t>No mitigating actions required</w:t>
            </w:r>
          </w:p>
        </w:tc>
      </w:tr>
      <w:tr w:rsidR="00F5047F" w14:paraId="233CD99D" w14:textId="77777777" w:rsidTr="00F5047F">
        <w:trPr>
          <w:trHeight w:val="1134"/>
        </w:trPr>
        <w:tc>
          <w:tcPr>
            <w:tcW w:w="4054" w:type="dxa"/>
            <w:vAlign w:val="center"/>
          </w:tcPr>
          <w:p w14:paraId="4552096D"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04431438"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Disinvestment has resulted in the redundancy of member of Relate staff delivering support in Leeds.</w:t>
            </w:r>
          </w:p>
        </w:tc>
        <w:tc>
          <w:tcPr>
            <w:tcW w:w="2826" w:type="dxa"/>
            <w:shd w:val="clear" w:color="auto" w:fill="92D050"/>
            <w:vAlign w:val="center"/>
          </w:tcPr>
          <w:p w14:paraId="6575FCF5" w14:textId="212416C4" w:rsidR="00F5047F" w:rsidRPr="00315370" w:rsidRDefault="00F5047F" w:rsidP="00F5047F">
            <w:pPr>
              <w:spacing w:before="240" w:line="276" w:lineRule="auto"/>
              <w:jc w:val="center"/>
              <w:rPr>
                <w:rFonts w:ascii="Arial" w:hAnsi="Arial" w:cs="Arial"/>
                <w:b/>
                <w:bCs/>
                <w:sz w:val="24"/>
                <w:szCs w:val="24"/>
              </w:rPr>
            </w:pPr>
            <w:r>
              <w:rPr>
                <w:rFonts w:ascii="Arial" w:hAnsi="Arial" w:cs="Arial"/>
                <w:b/>
                <w:bCs/>
                <w:sz w:val="24"/>
                <w:szCs w:val="24"/>
              </w:rPr>
              <w:t>0 - Neutral</w:t>
            </w:r>
          </w:p>
        </w:tc>
        <w:tc>
          <w:tcPr>
            <w:tcW w:w="3894" w:type="dxa"/>
            <w:vAlign w:val="center"/>
          </w:tcPr>
          <w:p w14:paraId="7A7630D8" w14:textId="6BE4367E" w:rsidR="00F5047F" w:rsidRPr="00315370" w:rsidRDefault="00F5047F" w:rsidP="00F5047F">
            <w:pPr>
              <w:spacing w:before="240" w:line="259" w:lineRule="auto"/>
              <w:rPr>
                <w:rFonts w:ascii="Arial" w:hAnsi="Arial" w:cs="Arial"/>
                <w:sz w:val="24"/>
                <w:szCs w:val="24"/>
              </w:rPr>
            </w:pPr>
            <w:r w:rsidRPr="00315370">
              <w:rPr>
                <w:rFonts w:ascii="Arial" w:eastAsia="Arial" w:hAnsi="Arial" w:cs="Arial"/>
                <w:sz w:val="24"/>
                <w:szCs w:val="24"/>
              </w:rPr>
              <w:t>No mitigating action identified.</w:t>
            </w:r>
          </w:p>
        </w:tc>
      </w:tr>
      <w:tr w:rsidR="00F5047F" w14:paraId="32C53DB6" w14:textId="77777777" w:rsidTr="00F5047F">
        <w:trPr>
          <w:trHeight w:val="1134"/>
        </w:trPr>
        <w:tc>
          <w:tcPr>
            <w:tcW w:w="4054" w:type="dxa"/>
            <w:vAlign w:val="center"/>
          </w:tcPr>
          <w:p w14:paraId="3AED3212"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5E523196" w14:textId="77777777" w:rsidR="00F5047F" w:rsidRPr="00315370" w:rsidRDefault="00F5047F" w:rsidP="00F5047F">
            <w:pPr>
              <w:spacing w:before="240"/>
              <w:rPr>
                <w:rFonts w:ascii="Arial" w:eastAsia="Arial" w:hAnsi="Arial" w:cs="Arial"/>
                <w:sz w:val="24"/>
                <w:szCs w:val="24"/>
              </w:rPr>
            </w:pPr>
            <w:r w:rsidRPr="00315370">
              <w:rPr>
                <w:rFonts w:ascii="Arial" w:eastAsia="Arial" w:hAnsi="Arial" w:cs="Arial"/>
                <w:sz w:val="24"/>
                <w:szCs w:val="24"/>
              </w:rPr>
              <w:t xml:space="preserve">Due to provision for funding subsidised counselling for people with low incomes, this change potentially to be likely to disproportionately affect people from lower socioeconomic backgrounds. This change does remove funded access to non-structured generic couples counselling approaches. </w:t>
            </w:r>
          </w:p>
          <w:p w14:paraId="12454287" w14:textId="5131C51B" w:rsidR="00F5047F" w:rsidRPr="00315370" w:rsidRDefault="00F5047F" w:rsidP="00F5047F">
            <w:pPr>
              <w:spacing w:before="240"/>
              <w:rPr>
                <w:rFonts w:ascii="Arial" w:eastAsia="Arial" w:hAnsi="Arial" w:cs="Arial"/>
                <w:sz w:val="24"/>
                <w:szCs w:val="24"/>
              </w:rPr>
            </w:pPr>
            <w:r w:rsidRPr="00315370">
              <w:rPr>
                <w:rFonts w:ascii="Arial" w:eastAsia="Arial" w:hAnsi="Arial" w:cs="Arial"/>
                <w:sz w:val="24"/>
                <w:szCs w:val="24"/>
              </w:rPr>
              <w:t xml:space="preserve">The standard NHS funded therapy for couples nationally is provided where </w:t>
            </w:r>
            <w:r w:rsidRPr="00315370">
              <w:rPr>
                <w:rFonts w:ascii="Arial" w:eastAsia="Arial" w:hAnsi="Arial" w:cs="Arial"/>
                <w:sz w:val="24"/>
                <w:szCs w:val="24"/>
              </w:rPr>
              <w:lastRenderedPageBreak/>
              <w:t xml:space="preserve">relationships are adversely impacted by depression/ anxiety through NHS Talking Therapies. In Leeds access to structured </w:t>
            </w:r>
            <w:r w:rsidRPr="00315370">
              <w:rPr>
                <w:rFonts w:ascii="Arial" w:eastAsia="Arial" w:hAnsi="Arial" w:cs="Arial"/>
                <w:i/>
                <w:iCs/>
                <w:sz w:val="24"/>
                <w:szCs w:val="24"/>
              </w:rPr>
              <w:t>couples therapy for depression</w:t>
            </w:r>
            <w:r w:rsidRPr="00315370">
              <w:rPr>
                <w:rFonts w:ascii="Arial" w:eastAsia="Arial" w:hAnsi="Arial" w:cs="Arial"/>
                <w:sz w:val="24"/>
                <w:szCs w:val="24"/>
              </w:rPr>
              <w:t xml:space="preserve"> is mobilised and available through Leeds Mental Wellbeing Service as the evidence</w:t>
            </w:r>
            <w:r>
              <w:rPr>
                <w:rFonts w:ascii="Arial" w:eastAsia="Arial" w:hAnsi="Arial" w:cs="Arial"/>
                <w:sz w:val="24"/>
                <w:szCs w:val="24"/>
              </w:rPr>
              <w:t xml:space="preserve"> </w:t>
            </w:r>
            <w:r w:rsidRPr="00315370">
              <w:rPr>
                <w:rFonts w:ascii="Arial" w:eastAsia="Arial" w:hAnsi="Arial" w:cs="Arial"/>
                <w:sz w:val="24"/>
                <w:szCs w:val="24"/>
              </w:rPr>
              <w:t>- based offer for couples.</w:t>
            </w:r>
          </w:p>
          <w:p w14:paraId="0615F243" w14:textId="7D637645" w:rsidR="00F5047F" w:rsidRPr="00315370" w:rsidRDefault="00F5047F" w:rsidP="00F5047F">
            <w:pPr>
              <w:spacing w:before="240" w:line="259" w:lineRule="auto"/>
              <w:rPr>
                <w:rFonts w:ascii="Arial" w:eastAsia="Arial" w:hAnsi="Arial" w:cs="Arial"/>
                <w:sz w:val="24"/>
                <w:szCs w:val="24"/>
              </w:rPr>
            </w:pPr>
            <w:r w:rsidRPr="00315370">
              <w:rPr>
                <w:rFonts w:ascii="Arial" w:eastAsia="Arial" w:hAnsi="Arial" w:cs="Arial"/>
                <w:sz w:val="24"/>
                <w:szCs w:val="24"/>
              </w:rPr>
              <w:t>There are known inequalities in access to and outcomes from NHS Talking Therapies within our ethnically diverse communities</w:t>
            </w:r>
            <w:r>
              <w:rPr>
                <w:rFonts w:ascii="Arial" w:eastAsia="Arial" w:hAnsi="Arial" w:cs="Arial"/>
                <w:sz w:val="24"/>
                <w:szCs w:val="24"/>
              </w:rPr>
              <w:t xml:space="preserve"> </w:t>
            </w:r>
            <w:r w:rsidRPr="00315370">
              <w:rPr>
                <w:rFonts w:ascii="Arial" w:eastAsia="Arial" w:hAnsi="Arial" w:cs="Arial"/>
                <w:sz w:val="24"/>
                <w:szCs w:val="24"/>
              </w:rPr>
              <w:t>- this is being mitigated through a health equity plan developed in partnership with communities through Leeds Mental Wellbeing Service coproduction network.</w:t>
            </w:r>
          </w:p>
          <w:p w14:paraId="38A6BA20" w14:textId="12FBB72E"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Please see Equality Section Above</w:t>
            </w:r>
          </w:p>
        </w:tc>
        <w:tc>
          <w:tcPr>
            <w:tcW w:w="2826" w:type="dxa"/>
            <w:shd w:val="clear" w:color="auto" w:fill="FFC000" w:themeFill="accent4"/>
            <w:vAlign w:val="center"/>
          </w:tcPr>
          <w:p w14:paraId="6F3F3271" w14:textId="79C3A5C8" w:rsidR="00F5047F" w:rsidRPr="00F5047F" w:rsidRDefault="00F5047F" w:rsidP="00F5047F">
            <w:pPr>
              <w:spacing w:before="240"/>
              <w:jc w:val="center"/>
              <w:rPr>
                <w:rFonts w:ascii="Arial" w:eastAsia="Arial" w:hAnsi="Arial" w:cs="Arial"/>
                <w:b/>
                <w:bCs/>
                <w:sz w:val="24"/>
                <w:szCs w:val="24"/>
              </w:rPr>
            </w:pPr>
            <w:r w:rsidRPr="00F5047F">
              <w:rPr>
                <w:rFonts w:ascii="Arial" w:eastAsia="Arial" w:hAnsi="Arial" w:cs="Arial"/>
                <w:b/>
                <w:bCs/>
                <w:sz w:val="24"/>
                <w:szCs w:val="24"/>
              </w:rPr>
              <w:lastRenderedPageBreak/>
              <w:t>-6 - Moderate</w:t>
            </w:r>
          </w:p>
        </w:tc>
        <w:tc>
          <w:tcPr>
            <w:tcW w:w="3894" w:type="dxa"/>
            <w:vAlign w:val="center"/>
          </w:tcPr>
          <w:p w14:paraId="20A2688F" w14:textId="77777777" w:rsidR="00F5047F" w:rsidRPr="00315370" w:rsidRDefault="00F5047F" w:rsidP="00F5047F">
            <w:pPr>
              <w:spacing w:before="240" w:after="160" w:line="257" w:lineRule="auto"/>
              <w:rPr>
                <w:rFonts w:ascii="Arial" w:eastAsia="Arial" w:hAnsi="Arial" w:cs="Arial"/>
                <w:sz w:val="24"/>
                <w:szCs w:val="24"/>
              </w:rPr>
            </w:pPr>
            <w:r w:rsidRPr="00315370">
              <w:rPr>
                <w:rFonts w:ascii="Arial" w:eastAsia="Arial" w:hAnsi="Arial" w:cs="Arial"/>
                <w:sz w:val="24"/>
                <w:szCs w:val="24"/>
              </w:rPr>
              <w:t xml:space="preserve">Work with provider to ensure communications regarding alternative options for support are shared, including offer available through Leeds Mental Wellbeing Service.  </w:t>
            </w:r>
          </w:p>
          <w:p w14:paraId="667F0A91" w14:textId="11920441"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 xml:space="preserve">Also to confirm whether delivery of Couples Therapy for Depression now is mobilised and available </w:t>
            </w:r>
            <w:r w:rsidRPr="00315370">
              <w:rPr>
                <w:rFonts w:ascii="Arial" w:eastAsia="Arial" w:hAnsi="Arial" w:cs="Arial"/>
                <w:sz w:val="24"/>
                <w:szCs w:val="24"/>
              </w:rPr>
              <w:lastRenderedPageBreak/>
              <w:t>through Leeds Mental Wellbeing Service, and which may mitigate against impacts- has not been available previously.</w:t>
            </w:r>
          </w:p>
        </w:tc>
      </w:tr>
      <w:tr w:rsidR="00F5047F" w14:paraId="6A097439" w14:textId="77777777" w:rsidTr="00F5047F">
        <w:trPr>
          <w:trHeight w:val="1134"/>
        </w:trPr>
        <w:tc>
          <w:tcPr>
            <w:tcW w:w="4054" w:type="dxa"/>
            <w:vAlign w:val="center"/>
          </w:tcPr>
          <w:p w14:paraId="53DD2B35"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Sustainability</w:t>
            </w:r>
          </w:p>
        </w:tc>
        <w:tc>
          <w:tcPr>
            <w:tcW w:w="4966" w:type="dxa"/>
            <w:vAlign w:val="center"/>
          </w:tcPr>
          <w:p w14:paraId="66CF8404" w14:textId="29B9DDF9" w:rsidR="00F5047F" w:rsidRPr="00315370" w:rsidRDefault="00F5047F" w:rsidP="00F5047F">
            <w:pPr>
              <w:spacing w:before="240" w:line="276" w:lineRule="auto"/>
              <w:rPr>
                <w:rFonts w:ascii="Arial" w:hAnsi="Arial" w:cs="Arial"/>
                <w:sz w:val="24"/>
                <w:szCs w:val="24"/>
              </w:rPr>
            </w:pPr>
            <w:r w:rsidRPr="00315370">
              <w:rPr>
                <w:rFonts w:ascii="Arial" w:eastAsia="Arial" w:hAnsi="Arial" w:cs="Arial"/>
                <w:sz w:val="24"/>
                <w:szCs w:val="24"/>
              </w:rPr>
              <w:t xml:space="preserve">Level of impact currently unknown pending further feedback from provider regarding anticipated impacts of disinvestment </w:t>
            </w:r>
          </w:p>
        </w:tc>
        <w:tc>
          <w:tcPr>
            <w:tcW w:w="2826" w:type="dxa"/>
            <w:shd w:val="clear" w:color="auto" w:fill="92D050"/>
            <w:vAlign w:val="center"/>
          </w:tcPr>
          <w:p w14:paraId="42087FA5" w14:textId="4899A7D9" w:rsidR="00F5047F" w:rsidRPr="00315370" w:rsidRDefault="00F5047F" w:rsidP="00F5047F">
            <w:pPr>
              <w:spacing w:before="240" w:line="276" w:lineRule="auto"/>
              <w:jc w:val="center"/>
              <w:rPr>
                <w:rFonts w:ascii="Arial" w:hAnsi="Arial" w:cs="Arial"/>
                <w:b/>
                <w:bCs/>
                <w:sz w:val="24"/>
                <w:szCs w:val="24"/>
              </w:rPr>
            </w:pPr>
            <w:r>
              <w:rPr>
                <w:rFonts w:ascii="Arial" w:hAnsi="Arial" w:cs="Arial"/>
                <w:b/>
                <w:bCs/>
                <w:sz w:val="24"/>
                <w:szCs w:val="24"/>
              </w:rPr>
              <w:t>0 - Neutral</w:t>
            </w:r>
          </w:p>
        </w:tc>
        <w:tc>
          <w:tcPr>
            <w:tcW w:w="3894" w:type="dxa"/>
            <w:vAlign w:val="center"/>
          </w:tcPr>
          <w:p w14:paraId="5B15AFE3" w14:textId="77777777" w:rsidR="00F5047F" w:rsidRPr="00315370" w:rsidRDefault="00F5047F" w:rsidP="00F5047F">
            <w:pPr>
              <w:spacing w:before="240" w:line="276" w:lineRule="auto"/>
              <w:rPr>
                <w:rFonts w:ascii="Arial" w:hAnsi="Arial" w:cs="Arial"/>
                <w:sz w:val="24"/>
                <w:szCs w:val="24"/>
              </w:rPr>
            </w:pPr>
          </w:p>
        </w:tc>
      </w:tr>
      <w:tr w:rsidR="00F5047F" w14:paraId="4FEA3370" w14:textId="77777777" w:rsidTr="00315370">
        <w:trPr>
          <w:trHeight w:val="1134"/>
        </w:trPr>
        <w:tc>
          <w:tcPr>
            <w:tcW w:w="4054" w:type="dxa"/>
            <w:vAlign w:val="center"/>
          </w:tcPr>
          <w:p w14:paraId="07BCA9F8" w14:textId="77777777" w:rsidR="00F5047F" w:rsidRPr="00555740" w:rsidRDefault="00F5047F" w:rsidP="00F5047F">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vAlign w:val="center"/>
          </w:tcPr>
          <w:p w14:paraId="6BD13AD9" w14:textId="606DE684" w:rsidR="00F5047F" w:rsidRPr="00315370" w:rsidRDefault="00F5047F" w:rsidP="00F5047F">
            <w:pPr>
              <w:spacing w:before="240" w:line="276" w:lineRule="auto"/>
              <w:rPr>
                <w:rFonts w:ascii="Arial" w:hAnsi="Arial" w:cs="Arial"/>
                <w:sz w:val="24"/>
                <w:szCs w:val="24"/>
              </w:rPr>
            </w:pPr>
          </w:p>
        </w:tc>
        <w:tc>
          <w:tcPr>
            <w:tcW w:w="2826" w:type="dxa"/>
            <w:vAlign w:val="center"/>
          </w:tcPr>
          <w:p w14:paraId="54CB9A08" w14:textId="77777777" w:rsidR="00F5047F" w:rsidRPr="00315370" w:rsidRDefault="00F5047F" w:rsidP="00F5047F">
            <w:pPr>
              <w:spacing w:before="240" w:line="276" w:lineRule="auto"/>
              <w:rPr>
                <w:rFonts w:ascii="Arial" w:hAnsi="Arial" w:cs="Arial"/>
                <w:b/>
                <w:bCs/>
                <w:sz w:val="24"/>
                <w:szCs w:val="24"/>
              </w:rPr>
            </w:pPr>
          </w:p>
        </w:tc>
        <w:tc>
          <w:tcPr>
            <w:tcW w:w="3894" w:type="dxa"/>
            <w:vAlign w:val="center"/>
          </w:tcPr>
          <w:p w14:paraId="21E100D8" w14:textId="77777777" w:rsidR="00F5047F" w:rsidRPr="00315370" w:rsidRDefault="00F5047F" w:rsidP="00F5047F">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705A7B29" w14:textId="77777777" w:rsidR="00E24404" w:rsidRDefault="00E24404" w:rsidP="00E24404">
      <w:pPr>
        <w:pStyle w:val="Heading2"/>
      </w:pPr>
      <w:bookmarkStart w:id="1" w:name="_H._Action_Plan"/>
      <w:bookmarkEnd w:id="1"/>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3148"/>
        <w:gridCol w:w="3148"/>
        <w:gridCol w:w="3148"/>
        <w:gridCol w:w="3148"/>
        <w:gridCol w:w="3148"/>
      </w:tblGrid>
      <w:tr w:rsidR="00271252" w14:paraId="799A53FD" w14:textId="77777777" w:rsidTr="00594312">
        <w:trPr>
          <w:trHeight w:val="340"/>
          <w:tblHeader/>
        </w:trPr>
        <w:tc>
          <w:tcPr>
            <w:tcW w:w="3148"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148"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148"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48"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48"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E06918" w14:paraId="2FCD8A6E" w14:textId="77777777" w:rsidTr="00594312">
        <w:trPr>
          <w:trHeight w:val="340"/>
        </w:trPr>
        <w:tc>
          <w:tcPr>
            <w:tcW w:w="3148" w:type="dxa"/>
          </w:tcPr>
          <w:p w14:paraId="20AF8019" w14:textId="77777777" w:rsidR="00E06918" w:rsidRPr="00594312" w:rsidRDefault="00E06918" w:rsidP="00594312">
            <w:pPr>
              <w:spacing w:line="276" w:lineRule="auto"/>
              <w:rPr>
                <w:rFonts w:ascii="Arial" w:hAnsi="Arial" w:cs="Arial"/>
                <w:sz w:val="24"/>
                <w:szCs w:val="24"/>
              </w:rPr>
            </w:pPr>
          </w:p>
        </w:tc>
        <w:tc>
          <w:tcPr>
            <w:tcW w:w="3148" w:type="dxa"/>
          </w:tcPr>
          <w:p w14:paraId="07D20BBD" w14:textId="52CB7E10" w:rsidR="00E06918" w:rsidRPr="00594312" w:rsidRDefault="00CC3A4A" w:rsidP="00594312">
            <w:pPr>
              <w:spacing w:line="276" w:lineRule="auto"/>
              <w:rPr>
                <w:rFonts w:ascii="Arial" w:eastAsia="Arial" w:hAnsi="Arial" w:cs="Arial"/>
                <w:sz w:val="24"/>
                <w:szCs w:val="24"/>
              </w:rPr>
            </w:pPr>
            <w:r>
              <w:rPr>
                <w:rFonts w:ascii="Arial" w:eastAsia="Arial" w:hAnsi="Arial" w:cs="Arial"/>
                <w:sz w:val="24"/>
                <w:szCs w:val="24"/>
              </w:rPr>
              <w:t xml:space="preserve">Continue to work </w:t>
            </w:r>
            <w:r w:rsidR="00E06918">
              <w:rPr>
                <w:rFonts w:ascii="Arial" w:eastAsia="Arial" w:hAnsi="Arial" w:cs="Arial"/>
                <w:sz w:val="24"/>
                <w:szCs w:val="24"/>
              </w:rPr>
              <w:t xml:space="preserve">with the provider to </w:t>
            </w:r>
            <w:r>
              <w:rPr>
                <w:rFonts w:ascii="Arial" w:eastAsia="Arial" w:hAnsi="Arial" w:cs="Arial"/>
                <w:sz w:val="24"/>
                <w:szCs w:val="24"/>
              </w:rPr>
              <w:t xml:space="preserve">maintain and </w:t>
            </w:r>
            <w:r>
              <w:rPr>
                <w:rFonts w:ascii="Arial" w:eastAsia="Arial" w:hAnsi="Arial" w:cs="Arial"/>
                <w:sz w:val="24"/>
                <w:szCs w:val="24"/>
              </w:rPr>
              <w:lastRenderedPageBreak/>
              <w:t xml:space="preserve">improve an understanding of the impact </w:t>
            </w:r>
          </w:p>
        </w:tc>
        <w:tc>
          <w:tcPr>
            <w:tcW w:w="3148" w:type="dxa"/>
            <w:vAlign w:val="center"/>
          </w:tcPr>
          <w:p w14:paraId="2018FE2B" w14:textId="77777777" w:rsidR="00E06918" w:rsidRPr="00594312" w:rsidRDefault="00E06918" w:rsidP="00594312">
            <w:pPr>
              <w:spacing w:line="276" w:lineRule="auto"/>
              <w:rPr>
                <w:rFonts w:ascii="Arial" w:hAnsi="Arial" w:cs="Arial"/>
                <w:sz w:val="24"/>
                <w:szCs w:val="24"/>
              </w:rPr>
            </w:pPr>
          </w:p>
        </w:tc>
        <w:tc>
          <w:tcPr>
            <w:tcW w:w="3148" w:type="dxa"/>
            <w:vAlign w:val="center"/>
          </w:tcPr>
          <w:p w14:paraId="79DB8D69" w14:textId="77777777" w:rsidR="00E06918" w:rsidRPr="00594312" w:rsidRDefault="00E06918" w:rsidP="00594312">
            <w:pPr>
              <w:spacing w:line="276" w:lineRule="auto"/>
              <w:rPr>
                <w:rFonts w:ascii="Arial" w:hAnsi="Arial" w:cs="Arial"/>
                <w:sz w:val="24"/>
                <w:szCs w:val="24"/>
              </w:rPr>
            </w:pPr>
          </w:p>
        </w:tc>
        <w:tc>
          <w:tcPr>
            <w:tcW w:w="3148" w:type="dxa"/>
            <w:vAlign w:val="center"/>
          </w:tcPr>
          <w:p w14:paraId="76CCF485" w14:textId="09FF7729" w:rsidR="00E06918" w:rsidRPr="00594312" w:rsidRDefault="00D829CD" w:rsidP="00594312">
            <w:pPr>
              <w:spacing w:line="276" w:lineRule="auto"/>
              <w:rPr>
                <w:rFonts w:ascii="Arial" w:hAnsi="Arial" w:cs="Arial"/>
                <w:sz w:val="24"/>
                <w:szCs w:val="24"/>
              </w:rPr>
            </w:pPr>
            <w:r>
              <w:rPr>
                <w:rFonts w:ascii="Arial" w:hAnsi="Arial" w:cs="Arial"/>
                <w:sz w:val="24"/>
                <w:szCs w:val="24"/>
              </w:rPr>
              <w:t>[</w:t>
            </w:r>
            <w:r w:rsidRPr="00D829CD">
              <w:rPr>
                <w:rFonts w:ascii="Arial" w:hAnsi="Arial" w:cs="Arial"/>
                <w:sz w:val="24"/>
                <w:szCs w:val="24"/>
              </w:rPr>
              <w:t xml:space="preserve">Pathway Integration </w:t>
            </w:r>
            <w:r>
              <w:rPr>
                <w:rFonts w:ascii="Arial" w:hAnsi="Arial" w:cs="Arial"/>
                <w:sz w:val="24"/>
                <w:szCs w:val="24"/>
              </w:rPr>
              <w:t>and Contracting Teams]</w:t>
            </w:r>
          </w:p>
        </w:tc>
      </w:tr>
      <w:tr w:rsidR="00594312" w14:paraId="7E825DF0" w14:textId="77777777" w:rsidTr="00594312">
        <w:trPr>
          <w:trHeight w:val="340"/>
        </w:trPr>
        <w:tc>
          <w:tcPr>
            <w:tcW w:w="3148" w:type="dxa"/>
          </w:tcPr>
          <w:p w14:paraId="5805DFB9" w14:textId="77777777" w:rsidR="00594312" w:rsidRPr="00594312" w:rsidRDefault="00594312" w:rsidP="00594312">
            <w:pPr>
              <w:spacing w:line="276" w:lineRule="auto"/>
              <w:rPr>
                <w:rFonts w:ascii="Arial" w:hAnsi="Arial" w:cs="Arial"/>
                <w:sz w:val="24"/>
                <w:szCs w:val="24"/>
              </w:rPr>
            </w:pPr>
          </w:p>
        </w:tc>
        <w:tc>
          <w:tcPr>
            <w:tcW w:w="3148" w:type="dxa"/>
          </w:tcPr>
          <w:p w14:paraId="7464A015" w14:textId="54F3E0ED" w:rsidR="00594312" w:rsidRPr="00594312" w:rsidRDefault="00594312" w:rsidP="00594312">
            <w:pPr>
              <w:spacing w:line="276" w:lineRule="auto"/>
              <w:rPr>
                <w:rFonts w:ascii="Arial" w:hAnsi="Arial" w:cs="Arial"/>
                <w:sz w:val="24"/>
                <w:szCs w:val="24"/>
              </w:rPr>
            </w:pPr>
            <w:r w:rsidRPr="00594312">
              <w:rPr>
                <w:rFonts w:ascii="Arial" w:eastAsia="Arial" w:hAnsi="Arial" w:cs="Arial"/>
                <w:sz w:val="24"/>
                <w:szCs w:val="24"/>
              </w:rPr>
              <w:t xml:space="preserve">Work with provider organisations to ensure communications regarding alternative options for support are shared, including offer available through Leeds Mental Wellbeing Service.  </w:t>
            </w:r>
          </w:p>
        </w:tc>
        <w:tc>
          <w:tcPr>
            <w:tcW w:w="3148" w:type="dxa"/>
            <w:vAlign w:val="center"/>
          </w:tcPr>
          <w:p w14:paraId="535E4AB3" w14:textId="77777777" w:rsidR="00594312" w:rsidRPr="00594312" w:rsidRDefault="00594312" w:rsidP="00594312">
            <w:pPr>
              <w:spacing w:line="276" w:lineRule="auto"/>
              <w:rPr>
                <w:rFonts w:ascii="Arial" w:hAnsi="Arial" w:cs="Arial"/>
                <w:sz w:val="24"/>
                <w:szCs w:val="24"/>
              </w:rPr>
            </w:pPr>
          </w:p>
        </w:tc>
        <w:tc>
          <w:tcPr>
            <w:tcW w:w="3148" w:type="dxa"/>
            <w:vAlign w:val="center"/>
          </w:tcPr>
          <w:p w14:paraId="6364A5A5" w14:textId="77777777" w:rsidR="00594312" w:rsidRPr="00594312" w:rsidRDefault="00594312" w:rsidP="00594312">
            <w:pPr>
              <w:spacing w:line="276" w:lineRule="auto"/>
              <w:rPr>
                <w:rFonts w:ascii="Arial" w:hAnsi="Arial" w:cs="Arial"/>
                <w:sz w:val="24"/>
                <w:szCs w:val="24"/>
              </w:rPr>
            </w:pPr>
          </w:p>
        </w:tc>
        <w:tc>
          <w:tcPr>
            <w:tcW w:w="3148" w:type="dxa"/>
            <w:vAlign w:val="center"/>
          </w:tcPr>
          <w:p w14:paraId="27338502" w14:textId="4270EFE4" w:rsidR="00594312" w:rsidRPr="00594312" w:rsidRDefault="00D829CD" w:rsidP="00594312">
            <w:pPr>
              <w:spacing w:line="276" w:lineRule="auto"/>
              <w:rPr>
                <w:rFonts w:ascii="Arial" w:hAnsi="Arial" w:cs="Arial"/>
                <w:sz w:val="24"/>
                <w:szCs w:val="24"/>
              </w:rPr>
            </w:pPr>
            <w:r>
              <w:rPr>
                <w:rFonts w:ascii="Arial" w:hAnsi="Arial" w:cs="Arial"/>
                <w:sz w:val="24"/>
                <w:szCs w:val="24"/>
              </w:rPr>
              <w:t>[</w:t>
            </w:r>
            <w:r w:rsidRPr="00D829CD">
              <w:rPr>
                <w:rFonts w:ascii="Arial" w:hAnsi="Arial" w:cs="Arial"/>
                <w:sz w:val="24"/>
                <w:szCs w:val="24"/>
              </w:rPr>
              <w:t xml:space="preserve">Pathway Integration </w:t>
            </w:r>
            <w:r>
              <w:rPr>
                <w:rFonts w:ascii="Arial" w:hAnsi="Arial" w:cs="Arial"/>
                <w:sz w:val="24"/>
                <w:szCs w:val="24"/>
              </w:rPr>
              <w:t>and Contracting Teams]</w:t>
            </w:r>
          </w:p>
        </w:tc>
      </w:tr>
      <w:tr w:rsidR="00594312" w14:paraId="4452D095" w14:textId="77777777" w:rsidTr="00594312">
        <w:trPr>
          <w:trHeight w:val="340"/>
        </w:trPr>
        <w:tc>
          <w:tcPr>
            <w:tcW w:w="3148" w:type="dxa"/>
          </w:tcPr>
          <w:p w14:paraId="6A5AB393" w14:textId="77777777" w:rsidR="00594312" w:rsidRPr="00594312" w:rsidRDefault="00594312" w:rsidP="00594312">
            <w:pPr>
              <w:spacing w:line="276" w:lineRule="auto"/>
              <w:rPr>
                <w:rFonts w:ascii="Arial" w:hAnsi="Arial" w:cs="Arial"/>
                <w:sz w:val="24"/>
                <w:szCs w:val="24"/>
              </w:rPr>
            </w:pPr>
          </w:p>
        </w:tc>
        <w:tc>
          <w:tcPr>
            <w:tcW w:w="3148" w:type="dxa"/>
          </w:tcPr>
          <w:p w14:paraId="34A8041E" w14:textId="0807AC43" w:rsidR="00594312" w:rsidRPr="00594312" w:rsidRDefault="00594312" w:rsidP="00594312">
            <w:pPr>
              <w:rPr>
                <w:rFonts w:ascii="Arial" w:eastAsia="Arial" w:hAnsi="Arial" w:cs="Arial"/>
                <w:sz w:val="24"/>
                <w:szCs w:val="24"/>
              </w:rPr>
            </w:pPr>
            <w:r w:rsidRPr="00594312">
              <w:rPr>
                <w:rFonts w:ascii="Arial" w:eastAsia="Arial" w:hAnsi="Arial" w:cs="Arial"/>
                <w:sz w:val="24"/>
                <w:szCs w:val="24"/>
              </w:rPr>
              <w:t>Leeds Mental Wellbeing Service have identified within their health equity plan progressing further work through their service coproduction network with Touchstone to improve access for ethnically diverse communities in the context of the known health inequalities.</w:t>
            </w:r>
          </w:p>
        </w:tc>
        <w:tc>
          <w:tcPr>
            <w:tcW w:w="3148" w:type="dxa"/>
            <w:vAlign w:val="center"/>
          </w:tcPr>
          <w:p w14:paraId="2CB2B416" w14:textId="77777777" w:rsidR="00594312" w:rsidRPr="00594312" w:rsidRDefault="00594312" w:rsidP="00594312">
            <w:pPr>
              <w:spacing w:line="276" w:lineRule="auto"/>
              <w:rPr>
                <w:rFonts w:ascii="Arial" w:hAnsi="Arial" w:cs="Arial"/>
                <w:sz w:val="24"/>
                <w:szCs w:val="24"/>
              </w:rPr>
            </w:pPr>
          </w:p>
        </w:tc>
        <w:tc>
          <w:tcPr>
            <w:tcW w:w="3148" w:type="dxa"/>
            <w:vAlign w:val="center"/>
          </w:tcPr>
          <w:p w14:paraId="5EB38AE1" w14:textId="77777777" w:rsidR="00594312" w:rsidRPr="00594312" w:rsidRDefault="00594312" w:rsidP="00594312">
            <w:pPr>
              <w:spacing w:line="276" w:lineRule="auto"/>
              <w:rPr>
                <w:rFonts w:ascii="Arial" w:hAnsi="Arial" w:cs="Arial"/>
                <w:sz w:val="24"/>
                <w:szCs w:val="24"/>
              </w:rPr>
            </w:pPr>
          </w:p>
        </w:tc>
        <w:tc>
          <w:tcPr>
            <w:tcW w:w="3148" w:type="dxa"/>
            <w:vAlign w:val="center"/>
          </w:tcPr>
          <w:p w14:paraId="28E3C03E" w14:textId="01AFE8C1" w:rsidR="00594312" w:rsidRPr="00594312" w:rsidRDefault="00D829CD" w:rsidP="00594312">
            <w:pPr>
              <w:spacing w:line="276" w:lineRule="auto"/>
              <w:rPr>
                <w:rFonts w:ascii="Arial" w:hAnsi="Arial" w:cs="Arial"/>
                <w:sz w:val="24"/>
                <w:szCs w:val="24"/>
              </w:rPr>
            </w:pPr>
            <w:r>
              <w:rPr>
                <w:rFonts w:ascii="Arial" w:hAnsi="Arial" w:cs="Arial"/>
                <w:sz w:val="24"/>
                <w:szCs w:val="24"/>
              </w:rPr>
              <w:t>[</w:t>
            </w:r>
            <w:r w:rsidRPr="00D829CD">
              <w:rPr>
                <w:rFonts w:ascii="Arial" w:hAnsi="Arial" w:cs="Arial"/>
                <w:sz w:val="24"/>
                <w:szCs w:val="24"/>
              </w:rPr>
              <w:t xml:space="preserve">Pathway Integration </w:t>
            </w:r>
            <w:r>
              <w:rPr>
                <w:rFonts w:ascii="Arial" w:hAnsi="Arial" w:cs="Arial"/>
                <w:sz w:val="24"/>
                <w:szCs w:val="24"/>
              </w:rPr>
              <w:t>and Contracting Teams]</w:t>
            </w:r>
          </w:p>
        </w:tc>
      </w:tr>
      <w:bookmarkEnd w:id="2"/>
    </w:tbl>
    <w:p w14:paraId="775EF671" w14:textId="77777777" w:rsidR="00D96139" w:rsidRDefault="00D96139" w:rsidP="00DA0092">
      <w:pPr>
        <w:spacing w:line="276" w:lineRule="auto"/>
      </w:pPr>
    </w:p>
    <w:p w14:paraId="2427C04C" w14:textId="77777777" w:rsidR="003A19B3" w:rsidRDefault="003A19B3">
      <w:pPr>
        <w:rPr>
          <w:rFonts w:ascii="Arial" w:hAnsi="Arial" w:cs="Arial"/>
          <w:b/>
          <w:sz w:val="28"/>
          <w:szCs w:val="28"/>
        </w:rPr>
      </w:pPr>
      <w:r>
        <w:br w:type="page"/>
      </w:r>
    </w:p>
    <w:p w14:paraId="4C5F778B" w14:textId="270273F8" w:rsidR="003C34B2" w:rsidRDefault="003C34B2" w:rsidP="003C34B2">
      <w:pPr>
        <w:pStyle w:val="Heading2"/>
      </w:pPr>
      <w:r>
        <w:lastRenderedPageBreak/>
        <w:t>I</w:t>
      </w:r>
      <w:r w:rsidRPr="00271252">
        <w:t xml:space="preserve">. </w:t>
      </w:r>
      <w:r>
        <w:t xml:space="preserve">Monitoring </w:t>
      </w:r>
      <w:r w:rsidR="003968D3">
        <w:t>amd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961"/>
        <w:gridCol w:w="4252"/>
        <w:gridCol w:w="1515"/>
      </w:tblGrid>
      <w:tr w:rsidR="00F44CA3" w14:paraId="5916E13E" w14:textId="77777777" w:rsidTr="004F2E48">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961"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Name of individual, group or committee</w:t>
            </w:r>
          </w:p>
        </w:tc>
        <w:tc>
          <w:tcPr>
            <w:tcW w:w="4252"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1515"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4F2E48" w14:paraId="373340FF" w14:textId="77777777" w:rsidTr="004F2E48">
        <w:tc>
          <w:tcPr>
            <w:tcW w:w="5104" w:type="dxa"/>
            <w:vAlign w:val="center"/>
          </w:tcPr>
          <w:p w14:paraId="5DCBDE37" w14:textId="5B8DD5CE" w:rsidR="004F2E48" w:rsidRPr="0033476D" w:rsidRDefault="004F2E48" w:rsidP="004F2E48">
            <w:pPr>
              <w:spacing w:line="276" w:lineRule="auto"/>
              <w:rPr>
                <w:sz w:val="24"/>
                <w:szCs w:val="24"/>
              </w:rPr>
            </w:pPr>
            <w:r w:rsidRPr="0033476D">
              <w:rPr>
                <w:rFonts w:ascii="Arial" w:hAnsi="Arial" w:cs="Arial"/>
                <w:sz w:val="24"/>
                <w:szCs w:val="24"/>
              </w:rPr>
              <w:t>a. that actions to mitigate negative impacts have been taken.</w:t>
            </w:r>
          </w:p>
        </w:tc>
        <w:tc>
          <w:tcPr>
            <w:tcW w:w="4961" w:type="dxa"/>
            <w:vAlign w:val="center"/>
          </w:tcPr>
          <w:p w14:paraId="7118C3E3" w14:textId="2147C877" w:rsidR="004F2E48" w:rsidRPr="004F2E48" w:rsidRDefault="004F2E48" w:rsidP="004F2E48">
            <w:pPr>
              <w:spacing w:line="276" w:lineRule="auto"/>
              <w:rPr>
                <w:rFonts w:ascii="Arial" w:hAnsi="Arial" w:cs="Arial"/>
                <w:sz w:val="24"/>
                <w:szCs w:val="24"/>
              </w:rPr>
            </w:pPr>
            <w:r w:rsidRPr="004F2E48">
              <w:rPr>
                <w:rFonts w:ascii="Arial" w:eastAsia="Arial" w:hAnsi="Arial" w:cs="Arial"/>
                <w:sz w:val="24"/>
                <w:szCs w:val="24"/>
              </w:rPr>
              <w:t>a</w:t>
            </w:r>
            <w:r>
              <w:rPr>
                <w:rFonts w:ascii="Arial" w:eastAsia="Arial" w:hAnsi="Arial" w:cs="Arial"/>
                <w:sz w:val="24"/>
                <w:szCs w:val="24"/>
              </w:rPr>
              <w:t xml:space="preserve">. </w:t>
            </w:r>
            <w:r w:rsidRPr="004F2E48">
              <w:rPr>
                <w:rFonts w:ascii="Arial" w:eastAsia="Arial" w:hAnsi="Arial" w:cs="Arial"/>
                <w:sz w:val="24"/>
                <w:szCs w:val="24"/>
              </w:rPr>
              <w:t>This will be reviewed through ICB Mental Health Contracts review group</w:t>
            </w:r>
          </w:p>
        </w:tc>
        <w:tc>
          <w:tcPr>
            <w:tcW w:w="4252" w:type="dxa"/>
            <w:vAlign w:val="center"/>
          </w:tcPr>
          <w:p w14:paraId="5E1FC87C" w14:textId="4F673DA2" w:rsidR="004F2E48" w:rsidRPr="004F2E48" w:rsidRDefault="004F2E48" w:rsidP="004F2E48">
            <w:pPr>
              <w:spacing w:line="276" w:lineRule="auto"/>
              <w:rPr>
                <w:sz w:val="24"/>
                <w:szCs w:val="24"/>
              </w:rPr>
            </w:pPr>
            <w:r w:rsidRPr="004F2E48">
              <w:rPr>
                <w:rFonts w:ascii="Arial" w:eastAsia="Arial" w:hAnsi="Arial" w:cs="Arial"/>
                <w:sz w:val="24"/>
                <w:szCs w:val="24"/>
              </w:rPr>
              <w:t>To review any impacts identified that will be resulting from the change.</w:t>
            </w:r>
          </w:p>
        </w:tc>
        <w:tc>
          <w:tcPr>
            <w:tcW w:w="1515" w:type="dxa"/>
            <w:vAlign w:val="center"/>
          </w:tcPr>
          <w:p w14:paraId="045B21FB" w14:textId="59E23A25" w:rsidR="004F2E48" w:rsidRPr="004F2E48" w:rsidRDefault="004F2E48" w:rsidP="004F2E48">
            <w:pPr>
              <w:spacing w:line="276" w:lineRule="auto"/>
              <w:rPr>
                <w:sz w:val="24"/>
                <w:szCs w:val="24"/>
              </w:rPr>
            </w:pPr>
            <w:r w:rsidRPr="004F2E48">
              <w:rPr>
                <w:rFonts w:ascii="Arial" w:eastAsia="Arial" w:hAnsi="Arial" w:cs="Arial"/>
                <w:sz w:val="24"/>
                <w:szCs w:val="24"/>
              </w:rPr>
              <w:t>Monthly</w:t>
            </w:r>
          </w:p>
        </w:tc>
      </w:tr>
      <w:tr w:rsidR="004F2E48" w14:paraId="0B41AB26" w14:textId="77777777" w:rsidTr="004F2E48">
        <w:tc>
          <w:tcPr>
            <w:tcW w:w="5104" w:type="dxa"/>
          </w:tcPr>
          <w:p w14:paraId="445153EC" w14:textId="1670200A" w:rsidR="004F2E48" w:rsidRDefault="004F2E48" w:rsidP="004F2E48">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961" w:type="dxa"/>
            <w:vAlign w:val="center"/>
          </w:tcPr>
          <w:p w14:paraId="7F0D640A" w14:textId="43AECB3E" w:rsidR="004F2E48" w:rsidRPr="0033476D" w:rsidRDefault="004F2E48" w:rsidP="004F2E48">
            <w:pPr>
              <w:spacing w:line="276" w:lineRule="auto"/>
              <w:rPr>
                <w:rFonts w:ascii="Arial" w:hAnsi="Arial" w:cs="Arial"/>
                <w:sz w:val="24"/>
                <w:szCs w:val="24"/>
              </w:rPr>
            </w:pPr>
            <w:r w:rsidRPr="0033476D">
              <w:rPr>
                <w:rFonts w:ascii="Arial" w:hAnsi="Arial" w:cs="Arial"/>
                <w:sz w:val="24"/>
                <w:szCs w:val="24"/>
              </w:rPr>
              <w:t>b.</w:t>
            </w:r>
          </w:p>
        </w:tc>
        <w:tc>
          <w:tcPr>
            <w:tcW w:w="4252" w:type="dxa"/>
            <w:vAlign w:val="center"/>
          </w:tcPr>
          <w:p w14:paraId="3FC3D5A2" w14:textId="77777777" w:rsidR="004F2E48" w:rsidRPr="0033476D" w:rsidRDefault="004F2E48" w:rsidP="004F2E48">
            <w:pPr>
              <w:spacing w:line="276" w:lineRule="auto"/>
              <w:rPr>
                <w:sz w:val="24"/>
                <w:szCs w:val="24"/>
              </w:rPr>
            </w:pPr>
          </w:p>
        </w:tc>
        <w:tc>
          <w:tcPr>
            <w:tcW w:w="1515" w:type="dxa"/>
            <w:vAlign w:val="center"/>
          </w:tcPr>
          <w:p w14:paraId="56E78762" w14:textId="77777777" w:rsidR="004F2E48" w:rsidRPr="0033476D" w:rsidRDefault="004F2E48" w:rsidP="004F2E48">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4B0A5E" w:rsidRPr="00EB6CF5" w14:paraId="3B6AA7D2" w14:textId="77777777" w:rsidTr="004B0A5E">
        <w:trPr>
          <w:trHeight w:val="600"/>
        </w:trPr>
        <w:tc>
          <w:tcPr>
            <w:tcW w:w="5104" w:type="dxa"/>
            <w:vAlign w:val="center"/>
            <w:hideMark/>
          </w:tcPr>
          <w:p w14:paraId="39A151BF" w14:textId="77777777" w:rsidR="004B0A5E" w:rsidRPr="005303F6" w:rsidRDefault="004B0A5E" w:rsidP="004B0A5E">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4BB07F8D" w:rsidR="004B0A5E" w:rsidRPr="004B0A5E" w:rsidRDefault="004B0A5E" w:rsidP="004B0A5E">
            <w:pPr>
              <w:spacing w:line="276" w:lineRule="auto"/>
              <w:rPr>
                <w:rFonts w:ascii="Arial" w:hAnsi="Arial" w:cs="Arial"/>
                <w:sz w:val="24"/>
                <w:szCs w:val="24"/>
              </w:rPr>
            </w:pPr>
            <w:r w:rsidRPr="004B0A5E">
              <w:rPr>
                <w:rFonts w:ascii="Arial" w:eastAsia="Arial" w:hAnsi="Arial" w:cs="Arial"/>
                <w:sz w:val="24"/>
                <w:szCs w:val="24"/>
              </w:rPr>
              <w:t>Mental Health Population Board</w:t>
            </w:r>
          </w:p>
        </w:tc>
        <w:tc>
          <w:tcPr>
            <w:tcW w:w="3261" w:type="dxa"/>
            <w:vAlign w:val="center"/>
            <w:hideMark/>
          </w:tcPr>
          <w:p w14:paraId="64DD7B6B" w14:textId="4D1A2EC5" w:rsidR="004B0A5E" w:rsidRPr="004B0A5E" w:rsidRDefault="004B0A5E" w:rsidP="004B0A5E">
            <w:pPr>
              <w:spacing w:line="276" w:lineRule="auto"/>
              <w:rPr>
                <w:rFonts w:ascii="Arial" w:hAnsi="Arial" w:cs="Arial"/>
                <w:sz w:val="24"/>
                <w:szCs w:val="24"/>
              </w:rPr>
            </w:pPr>
            <w:r w:rsidRPr="004B0A5E">
              <w:rPr>
                <w:rFonts w:ascii="Arial" w:eastAsia="Arial" w:hAnsi="Arial" w:cs="Arial"/>
                <w:sz w:val="24"/>
                <w:szCs w:val="24"/>
              </w:rPr>
              <w:t>To review any impacts identified that will be resulting from the change.</w:t>
            </w:r>
          </w:p>
        </w:tc>
        <w:tc>
          <w:tcPr>
            <w:tcW w:w="3402" w:type="dxa"/>
            <w:vAlign w:val="center"/>
            <w:hideMark/>
          </w:tcPr>
          <w:p w14:paraId="1FD4A27F" w14:textId="2D7218CF" w:rsidR="004B0A5E" w:rsidRPr="004B0A5E" w:rsidRDefault="004B0A5E" w:rsidP="004B0A5E">
            <w:pPr>
              <w:spacing w:line="276" w:lineRule="auto"/>
              <w:rPr>
                <w:rFonts w:ascii="Arial" w:hAnsi="Arial" w:cs="Arial"/>
                <w:sz w:val="24"/>
                <w:szCs w:val="24"/>
              </w:rPr>
            </w:pPr>
            <w:r w:rsidRPr="004B0A5E">
              <w:rPr>
                <w:rFonts w:ascii="Arial" w:eastAsia="Arial" w:hAnsi="Arial" w:cs="Arial"/>
                <w:sz w:val="24"/>
                <w:szCs w:val="24"/>
              </w:rPr>
              <w:t> September 2024</w:t>
            </w:r>
          </w:p>
        </w:tc>
      </w:tr>
    </w:tbl>
    <w:p w14:paraId="1E9DA133" w14:textId="77777777" w:rsidR="00C63442" w:rsidRDefault="00C63442" w:rsidP="00DA0092">
      <w:pPr>
        <w:spacing w:line="276" w:lineRule="auto"/>
      </w:pPr>
    </w:p>
    <w:p w14:paraId="0227990E" w14:textId="77777777" w:rsidR="003A19B3" w:rsidRDefault="003A19B3">
      <w:pPr>
        <w:rPr>
          <w:rFonts w:ascii="Arial" w:hAnsi="Arial" w:cs="Arial"/>
          <w:b/>
          <w:sz w:val="28"/>
          <w:szCs w:val="28"/>
        </w:rPr>
      </w:pPr>
      <w:r>
        <w:br w:type="page"/>
      </w:r>
    </w:p>
    <w:p w14:paraId="27819D00" w14:textId="2408D6DD"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A19B3">
        <w:trPr>
          <w:trHeight w:val="1783"/>
        </w:trPr>
        <w:tc>
          <w:tcPr>
            <w:tcW w:w="15877" w:type="dxa"/>
            <w:vAlign w:val="center"/>
          </w:tcPr>
          <w:p w14:paraId="503E299B" w14:textId="6654BDFE" w:rsidR="00C63442" w:rsidRPr="0033476D" w:rsidRDefault="003A19B3" w:rsidP="0033476D">
            <w:pPr>
              <w:spacing w:line="276" w:lineRule="auto"/>
              <w:rPr>
                <w:rFonts w:ascii="Arial" w:hAnsi="Arial" w:cs="Arial"/>
                <w:sz w:val="24"/>
                <w:szCs w:val="24"/>
              </w:rPr>
            </w:pPr>
            <w:r w:rsidRPr="003A19B3">
              <w:rPr>
                <w:rFonts w:ascii="Arial" w:hAnsi="Arial" w:cs="Arial"/>
                <w:sz w:val="24"/>
                <w:szCs w:val="24"/>
              </w:rPr>
              <w:t>This QEIA has identified that due to provision funding subsidised counselling for people with low incomes, this change is thought to be likely to disproportionately affect people from lower socioeconomic backgrounds – as people from higher socioeconomic backgrounds and incomes will continue to be able to self-fund for counselling. An action will be taken to understand better the scale of this impact with the provider, and any appropriate actions that need to be taken in light of this. This will include feeding in intelligence to needs analysis regarding access to psychological therapies during 2024</w:t>
            </w:r>
            <w:r>
              <w:rPr>
                <w:rFonts w:ascii="Arial" w:hAnsi="Arial" w:cs="Arial"/>
                <w:sz w:val="24"/>
                <w:szCs w:val="24"/>
              </w:rPr>
              <w:t xml:space="preserve"> </w:t>
            </w:r>
            <w:r w:rsidRPr="003A19B3">
              <w:rPr>
                <w:rFonts w:ascii="Arial" w:hAnsi="Arial" w:cs="Arial"/>
                <w:sz w:val="24"/>
                <w:szCs w:val="24"/>
              </w:rPr>
              <w:t>/</w:t>
            </w:r>
            <w:r>
              <w:rPr>
                <w:rFonts w:ascii="Arial" w:hAnsi="Arial" w:cs="Arial"/>
                <w:sz w:val="24"/>
                <w:szCs w:val="24"/>
              </w:rPr>
              <w:t xml:space="preserve"> </w:t>
            </w:r>
            <w:r w:rsidRPr="003A19B3">
              <w:rPr>
                <w:rFonts w:ascii="Arial" w:hAnsi="Arial" w:cs="Arial"/>
                <w:sz w:val="24"/>
                <w:szCs w:val="24"/>
              </w:rPr>
              <w:t xml:space="preserve">2025.  </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3BF56369" w14:textId="1AEA3344"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815E75">
              <w:rPr>
                <w:rFonts w:ascii="Arial" w:hAnsi="Arial" w:cs="Arial"/>
                <w:sz w:val="24"/>
                <w:szCs w:val="24"/>
              </w:rPr>
              <w:t xml:space="preserve"> [Removed for publication]</w:t>
            </w:r>
          </w:p>
          <w:p w14:paraId="662730EC" w14:textId="77777777" w:rsidR="005303F6" w:rsidRDefault="005303F6" w:rsidP="005303F6">
            <w:pPr>
              <w:spacing w:line="276" w:lineRule="auto"/>
              <w:rPr>
                <w:rFonts w:ascii="Arial" w:hAnsi="Arial" w:cs="Arial"/>
                <w:sz w:val="24"/>
                <w:szCs w:val="24"/>
              </w:rPr>
            </w:pPr>
            <w:r w:rsidRPr="005303F6">
              <w:rPr>
                <w:rFonts w:ascii="Arial" w:hAnsi="Arial" w:cs="Arial"/>
                <w:sz w:val="24"/>
                <w:szCs w:val="24"/>
              </w:rPr>
              <w:t>Date:</w:t>
            </w:r>
            <w:r w:rsidR="00815E75">
              <w:rPr>
                <w:rFonts w:ascii="Arial" w:hAnsi="Arial" w:cs="Arial"/>
                <w:sz w:val="24"/>
                <w:szCs w:val="24"/>
              </w:rPr>
              <w:t xml:space="preserve"> Second Review 13/06/2024</w:t>
            </w:r>
          </w:p>
          <w:p w14:paraId="088CA987" w14:textId="77777777" w:rsidR="00815E75" w:rsidRPr="005303F6" w:rsidRDefault="00815E75" w:rsidP="00815E75">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6FFE7E16" w14:textId="17504C2E" w:rsidR="00815E75" w:rsidRPr="005303F6" w:rsidRDefault="00815E75" w:rsidP="00815E75">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Second Review 13/06/2024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66E256E9" w:rsidR="00BC232E" w:rsidRPr="005303F6" w:rsidRDefault="00622459" w:rsidP="005303F6">
            <w:pPr>
              <w:spacing w:line="276" w:lineRule="auto"/>
              <w:rPr>
                <w:rFonts w:ascii="Arial" w:hAnsi="Arial" w:cs="Arial"/>
                <w:sz w:val="24"/>
                <w:szCs w:val="24"/>
              </w:rPr>
            </w:pPr>
            <w:r w:rsidRPr="00622459">
              <w:rPr>
                <w:rFonts w:ascii="Arial" w:hAnsi="Arial" w:cs="Arial"/>
                <w:sz w:val="24"/>
                <w:szCs w:val="24"/>
              </w:rPr>
              <w:t>Reviewed at Panel Assurance meetings: 16/05/2024 &amp; 11/07/2024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509EB489" w14:textId="24132AD0" w:rsidR="00BC232E" w:rsidRPr="005303F6" w:rsidRDefault="00B16E4D" w:rsidP="005303F6">
            <w:pPr>
              <w:spacing w:line="276" w:lineRule="auto"/>
              <w:rPr>
                <w:rFonts w:ascii="Arial" w:hAnsi="Arial" w:cs="Arial"/>
                <w:sz w:val="24"/>
                <w:szCs w:val="24"/>
              </w:rPr>
            </w:pPr>
            <w:r w:rsidRPr="00B16E4D">
              <w:rPr>
                <w:rFonts w:ascii="Arial" w:hAnsi="Arial" w:cs="Arial"/>
                <w:sz w:val="24"/>
                <w:szCs w:val="24"/>
              </w:rPr>
              <w:t xml:space="preserve">Involvement team reviewed </w:t>
            </w:r>
            <w:r>
              <w:rPr>
                <w:rFonts w:ascii="Arial" w:hAnsi="Arial" w:cs="Arial"/>
                <w:sz w:val="24"/>
                <w:szCs w:val="24"/>
              </w:rPr>
              <w:t>10/04/2024</w:t>
            </w:r>
          </w:p>
        </w:tc>
      </w:tr>
    </w:tbl>
    <w:p w14:paraId="22E60477" w14:textId="7878BA1A" w:rsidR="001F288A" w:rsidRDefault="001F288A" w:rsidP="00DA0092">
      <w:pPr>
        <w:spacing w:line="276" w:lineRule="auto"/>
      </w:pPr>
    </w:p>
    <w:p w14:paraId="4DAD3CB7" w14:textId="77777777" w:rsidR="00B16E4D" w:rsidRDefault="00B16E4D">
      <w:pPr>
        <w:rPr>
          <w:rFonts w:ascii="Arial" w:hAnsi="Arial" w:cs="Arial"/>
          <w:b/>
          <w:sz w:val="28"/>
          <w:szCs w:val="28"/>
        </w:rPr>
      </w:pPr>
      <w:r>
        <w:br w:type="page"/>
      </w:r>
    </w:p>
    <w:p w14:paraId="7B8BCEFD" w14:textId="0E5E2B3B"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r w:rsidR="00E961E3">
        <w:t>G</w:t>
      </w:r>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2B61" w14:textId="77777777" w:rsidR="0022524D" w:rsidRDefault="0022524D" w:rsidP="00EB5670">
      <w:pPr>
        <w:spacing w:after="0" w:line="240" w:lineRule="auto"/>
      </w:pPr>
      <w:r>
        <w:separator/>
      </w:r>
    </w:p>
    <w:p w14:paraId="3B231A22" w14:textId="77777777" w:rsidR="0022524D" w:rsidRDefault="0022524D"/>
    <w:p w14:paraId="4CAE5880" w14:textId="77777777" w:rsidR="0022524D" w:rsidRDefault="0022524D" w:rsidP="00A80CA9"/>
  </w:endnote>
  <w:endnote w:type="continuationSeparator" w:id="0">
    <w:p w14:paraId="4D5FDD67" w14:textId="77777777" w:rsidR="0022524D" w:rsidRDefault="0022524D" w:rsidP="00EB5670">
      <w:pPr>
        <w:spacing w:after="0" w:line="240" w:lineRule="auto"/>
      </w:pPr>
      <w:r>
        <w:continuationSeparator/>
      </w:r>
    </w:p>
    <w:p w14:paraId="71BD98EC" w14:textId="77777777" w:rsidR="0022524D" w:rsidRDefault="0022524D"/>
    <w:p w14:paraId="11A09424" w14:textId="77777777" w:rsidR="0022524D" w:rsidRDefault="0022524D"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000000"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A3DC" w14:textId="77777777" w:rsidR="0022524D" w:rsidRDefault="0022524D" w:rsidP="00EB5670">
      <w:pPr>
        <w:spacing w:after="0" w:line="240" w:lineRule="auto"/>
      </w:pPr>
      <w:r>
        <w:separator/>
      </w:r>
    </w:p>
    <w:p w14:paraId="738CF846" w14:textId="77777777" w:rsidR="0022524D" w:rsidRDefault="0022524D"/>
    <w:p w14:paraId="021D8EF8" w14:textId="77777777" w:rsidR="0022524D" w:rsidRDefault="0022524D" w:rsidP="00A80CA9"/>
  </w:footnote>
  <w:footnote w:type="continuationSeparator" w:id="0">
    <w:p w14:paraId="4DF0928B" w14:textId="77777777" w:rsidR="0022524D" w:rsidRDefault="0022524D" w:rsidP="00EB5670">
      <w:pPr>
        <w:spacing w:after="0" w:line="240" w:lineRule="auto"/>
      </w:pPr>
      <w:r>
        <w:continuationSeparator/>
      </w:r>
    </w:p>
    <w:p w14:paraId="2132C081" w14:textId="77777777" w:rsidR="0022524D" w:rsidRDefault="0022524D"/>
    <w:p w14:paraId="330FDED2" w14:textId="77777777" w:rsidR="0022524D" w:rsidRDefault="0022524D"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9F5044"/>
    <w:multiLevelType w:val="hybridMultilevel"/>
    <w:tmpl w:val="FC62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C3794"/>
    <w:multiLevelType w:val="hybridMultilevel"/>
    <w:tmpl w:val="D7FA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B4663"/>
    <w:multiLevelType w:val="hybridMultilevel"/>
    <w:tmpl w:val="F86E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28E66"/>
    <w:multiLevelType w:val="hybridMultilevel"/>
    <w:tmpl w:val="FB9E62FC"/>
    <w:lvl w:ilvl="0" w:tplc="BE7073C6">
      <w:start w:val="1"/>
      <w:numFmt w:val="bullet"/>
      <w:lvlText w:val=""/>
      <w:lvlJc w:val="left"/>
      <w:pPr>
        <w:ind w:left="720" w:hanging="360"/>
      </w:pPr>
      <w:rPr>
        <w:rFonts w:ascii="Symbol" w:hAnsi="Symbol" w:hint="default"/>
      </w:rPr>
    </w:lvl>
    <w:lvl w:ilvl="1" w:tplc="0FD01C7C">
      <w:start w:val="1"/>
      <w:numFmt w:val="bullet"/>
      <w:lvlText w:val="o"/>
      <w:lvlJc w:val="left"/>
      <w:pPr>
        <w:ind w:left="1440" w:hanging="360"/>
      </w:pPr>
      <w:rPr>
        <w:rFonts w:ascii="Courier New" w:hAnsi="Courier New" w:hint="default"/>
      </w:rPr>
    </w:lvl>
    <w:lvl w:ilvl="2" w:tplc="47EA3FD4">
      <w:start w:val="1"/>
      <w:numFmt w:val="bullet"/>
      <w:lvlText w:val=""/>
      <w:lvlJc w:val="left"/>
      <w:pPr>
        <w:ind w:left="2160" w:hanging="360"/>
      </w:pPr>
      <w:rPr>
        <w:rFonts w:ascii="Wingdings" w:hAnsi="Wingdings" w:hint="default"/>
      </w:rPr>
    </w:lvl>
    <w:lvl w:ilvl="3" w:tplc="3D9CEB1E">
      <w:start w:val="1"/>
      <w:numFmt w:val="bullet"/>
      <w:lvlText w:val=""/>
      <w:lvlJc w:val="left"/>
      <w:pPr>
        <w:ind w:left="2880" w:hanging="360"/>
      </w:pPr>
      <w:rPr>
        <w:rFonts w:ascii="Symbol" w:hAnsi="Symbol" w:hint="default"/>
      </w:rPr>
    </w:lvl>
    <w:lvl w:ilvl="4" w:tplc="8AAC915E">
      <w:start w:val="1"/>
      <w:numFmt w:val="bullet"/>
      <w:lvlText w:val="o"/>
      <w:lvlJc w:val="left"/>
      <w:pPr>
        <w:ind w:left="3600" w:hanging="360"/>
      </w:pPr>
      <w:rPr>
        <w:rFonts w:ascii="Courier New" w:hAnsi="Courier New" w:hint="default"/>
      </w:rPr>
    </w:lvl>
    <w:lvl w:ilvl="5" w:tplc="2C0C5672">
      <w:start w:val="1"/>
      <w:numFmt w:val="bullet"/>
      <w:lvlText w:val=""/>
      <w:lvlJc w:val="left"/>
      <w:pPr>
        <w:ind w:left="4320" w:hanging="360"/>
      </w:pPr>
      <w:rPr>
        <w:rFonts w:ascii="Wingdings" w:hAnsi="Wingdings" w:hint="default"/>
      </w:rPr>
    </w:lvl>
    <w:lvl w:ilvl="6" w:tplc="C9B854E8">
      <w:start w:val="1"/>
      <w:numFmt w:val="bullet"/>
      <w:lvlText w:val=""/>
      <w:lvlJc w:val="left"/>
      <w:pPr>
        <w:ind w:left="5040" w:hanging="360"/>
      </w:pPr>
      <w:rPr>
        <w:rFonts w:ascii="Symbol" w:hAnsi="Symbol" w:hint="default"/>
      </w:rPr>
    </w:lvl>
    <w:lvl w:ilvl="7" w:tplc="B5CAA002">
      <w:start w:val="1"/>
      <w:numFmt w:val="bullet"/>
      <w:lvlText w:val="o"/>
      <w:lvlJc w:val="left"/>
      <w:pPr>
        <w:ind w:left="5760" w:hanging="360"/>
      </w:pPr>
      <w:rPr>
        <w:rFonts w:ascii="Courier New" w:hAnsi="Courier New" w:hint="default"/>
      </w:rPr>
    </w:lvl>
    <w:lvl w:ilvl="8" w:tplc="DB9C7C8C">
      <w:start w:val="1"/>
      <w:numFmt w:val="bullet"/>
      <w:lvlText w:val=""/>
      <w:lvlJc w:val="left"/>
      <w:pPr>
        <w:ind w:left="6480" w:hanging="360"/>
      </w:pPr>
      <w:rPr>
        <w:rFonts w:ascii="Wingdings" w:hAnsi="Wingdings" w:hint="default"/>
      </w:rPr>
    </w:lvl>
  </w:abstractNum>
  <w:abstractNum w:abstractNumId="9" w15:restartNumberingAfterBreak="0">
    <w:nsid w:val="33D09643"/>
    <w:multiLevelType w:val="hybridMultilevel"/>
    <w:tmpl w:val="70722E36"/>
    <w:lvl w:ilvl="0" w:tplc="5C04634A">
      <w:start w:val="1"/>
      <w:numFmt w:val="bullet"/>
      <w:lvlText w:val=""/>
      <w:lvlJc w:val="left"/>
      <w:pPr>
        <w:ind w:left="720" w:hanging="360"/>
      </w:pPr>
      <w:rPr>
        <w:rFonts w:ascii="Symbol" w:hAnsi="Symbol" w:hint="default"/>
      </w:rPr>
    </w:lvl>
    <w:lvl w:ilvl="1" w:tplc="6BDEA0F8">
      <w:start w:val="1"/>
      <w:numFmt w:val="bullet"/>
      <w:lvlText w:val="o"/>
      <w:lvlJc w:val="left"/>
      <w:pPr>
        <w:ind w:left="1440" w:hanging="360"/>
      </w:pPr>
      <w:rPr>
        <w:rFonts w:ascii="Courier New" w:hAnsi="Courier New" w:hint="default"/>
      </w:rPr>
    </w:lvl>
    <w:lvl w:ilvl="2" w:tplc="F774AA10">
      <w:start w:val="1"/>
      <w:numFmt w:val="bullet"/>
      <w:lvlText w:val=""/>
      <w:lvlJc w:val="left"/>
      <w:pPr>
        <w:ind w:left="2160" w:hanging="360"/>
      </w:pPr>
      <w:rPr>
        <w:rFonts w:ascii="Wingdings" w:hAnsi="Wingdings" w:hint="default"/>
      </w:rPr>
    </w:lvl>
    <w:lvl w:ilvl="3" w:tplc="9E72154E">
      <w:start w:val="1"/>
      <w:numFmt w:val="bullet"/>
      <w:lvlText w:val=""/>
      <w:lvlJc w:val="left"/>
      <w:pPr>
        <w:ind w:left="2880" w:hanging="360"/>
      </w:pPr>
      <w:rPr>
        <w:rFonts w:ascii="Symbol" w:hAnsi="Symbol" w:hint="default"/>
      </w:rPr>
    </w:lvl>
    <w:lvl w:ilvl="4" w:tplc="B90C82EC">
      <w:start w:val="1"/>
      <w:numFmt w:val="bullet"/>
      <w:lvlText w:val="o"/>
      <w:lvlJc w:val="left"/>
      <w:pPr>
        <w:ind w:left="3600" w:hanging="360"/>
      </w:pPr>
      <w:rPr>
        <w:rFonts w:ascii="Courier New" w:hAnsi="Courier New" w:hint="default"/>
      </w:rPr>
    </w:lvl>
    <w:lvl w:ilvl="5" w:tplc="FB7A260A">
      <w:start w:val="1"/>
      <w:numFmt w:val="bullet"/>
      <w:lvlText w:val=""/>
      <w:lvlJc w:val="left"/>
      <w:pPr>
        <w:ind w:left="4320" w:hanging="360"/>
      </w:pPr>
      <w:rPr>
        <w:rFonts w:ascii="Wingdings" w:hAnsi="Wingdings" w:hint="default"/>
      </w:rPr>
    </w:lvl>
    <w:lvl w:ilvl="6" w:tplc="DACA04D0">
      <w:start w:val="1"/>
      <w:numFmt w:val="bullet"/>
      <w:lvlText w:val=""/>
      <w:lvlJc w:val="left"/>
      <w:pPr>
        <w:ind w:left="5040" w:hanging="360"/>
      </w:pPr>
      <w:rPr>
        <w:rFonts w:ascii="Symbol" w:hAnsi="Symbol" w:hint="default"/>
      </w:rPr>
    </w:lvl>
    <w:lvl w:ilvl="7" w:tplc="195E8AA8">
      <w:start w:val="1"/>
      <w:numFmt w:val="bullet"/>
      <w:lvlText w:val="o"/>
      <w:lvlJc w:val="left"/>
      <w:pPr>
        <w:ind w:left="5760" w:hanging="360"/>
      </w:pPr>
      <w:rPr>
        <w:rFonts w:ascii="Courier New" w:hAnsi="Courier New" w:hint="default"/>
      </w:rPr>
    </w:lvl>
    <w:lvl w:ilvl="8" w:tplc="BB4A7BFA">
      <w:start w:val="1"/>
      <w:numFmt w:val="bullet"/>
      <w:lvlText w:val=""/>
      <w:lvlJc w:val="left"/>
      <w:pPr>
        <w:ind w:left="6480" w:hanging="360"/>
      </w:pPr>
      <w:rPr>
        <w:rFonts w:ascii="Wingdings" w:hAnsi="Wingdings" w:hint="default"/>
      </w:rPr>
    </w:lvl>
  </w:abstractNum>
  <w:abstractNum w:abstractNumId="10"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067DF"/>
    <w:multiLevelType w:val="hybridMultilevel"/>
    <w:tmpl w:val="447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1"/>
  </w:num>
  <w:num w:numId="2" w16cid:durableId="1625573836">
    <w:abstractNumId w:val="12"/>
  </w:num>
  <w:num w:numId="3" w16cid:durableId="1875771548">
    <w:abstractNumId w:val="22"/>
  </w:num>
  <w:num w:numId="4" w16cid:durableId="1040322517">
    <w:abstractNumId w:val="20"/>
  </w:num>
  <w:num w:numId="5" w16cid:durableId="1345399213">
    <w:abstractNumId w:val="10"/>
  </w:num>
  <w:num w:numId="6" w16cid:durableId="124853265">
    <w:abstractNumId w:val="4"/>
  </w:num>
  <w:num w:numId="7" w16cid:durableId="1418673703">
    <w:abstractNumId w:val="13"/>
  </w:num>
  <w:num w:numId="8" w16cid:durableId="715859189">
    <w:abstractNumId w:val="3"/>
  </w:num>
  <w:num w:numId="9" w16cid:durableId="1696348880">
    <w:abstractNumId w:val="24"/>
  </w:num>
  <w:num w:numId="10" w16cid:durableId="1198548629">
    <w:abstractNumId w:val="23"/>
  </w:num>
  <w:num w:numId="11" w16cid:durableId="520775437">
    <w:abstractNumId w:val="16"/>
  </w:num>
  <w:num w:numId="12" w16cid:durableId="13465515">
    <w:abstractNumId w:val="18"/>
  </w:num>
  <w:num w:numId="13" w16cid:durableId="1057893671">
    <w:abstractNumId w:val="17"/>
  </w:num>
  <w:num w:numId="14" w16cid:durableId="224412725">
    <w:abstractNumId w:val="21"/>
  </w:num>
  <w:num w:numId="15" w16cid:durableId="1732847761">
    <w:abstractNumId w:val="25"/>
  </w:num>
  <w:num w:numId="16" w16cid:durableId="2127429709">
    <w:abstractNumId w:val="6"/>
  </w:num>
  <w:num w:numId="17" w16cid:durableId="1016537440">
    <w:abstractNumId w:val="15"/>
  </w:num>
  <w:num w:numId="18" w16cid:durableId="1331518893">
    <w:abstractNumId w:val="0"/>
  </w:num>
  <w:num w:numId="19" w16cid:durableId="824130744">
    <w:abstractNumId w:val="19"/>
  </w:num>
  <w:num w:numId="20" w16cid:durableId="1395280811">
    <w:abstractNumId w:val="1"/>
  </w:num>
  <w:num w:numId="21" w16cid:durableId="1177888440">
    <w:abstractNumId w:val="9"/>
  </w:num>
  <w:num w:numId="22" w16cid:durableId="1808276548">
    <w:abstractNumId w:val="8"/>
  </w:num>
  <w:num w:numId="23" w16cid:durableId="121386801">
    <w:abstractNumId w:val="2"/>
  </w:num>
  <w:num w:numId="24" w16cid:durableId="676732971">
    <w:abstractNumId w:val="14"/>
  </w:num>
  <w:num w:numId="25" w16cid:durableId="1879856337">
    <w:abstractNumId w:val="7"/>
  </w:num>
  <w:num w:numId="26" w16cid:durableId="1953824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41DE9"/>
    <w:rsid w:val="0004615B"/>
    <w:rsid w:val="000A1831"/>
    <w:rsid w:val="000A41AE"/>
    <w:rsid w:val="000C71EB"/>
    <w:rsid w:val="000D6AFC"/>
    <w:rsid w:val="0011378F"/>
    <w:rsid w:val="0012112C"/>
    <w:rsid w:val="0013285F"/>
    <w:rsid w:val="0016721F"/>
    <w:rsid w:val="001942EC"/>
    <w:rsid w:val="001C5E09"/>
    <w:rsid w:val="001D1D96"/>
    <w:rsid w:val="001E3026"/>
    <w:rsid w:val="001F288A"/>
    <w:rsid w:val="002001EF"/>
    <w:rsid w:val="0020667B"/>
    <w:rsid w:val="00223E76"/>
    <w:rsid w:val="0022524D"/>
    <w:rsid w:val="00230DF0"/>
    <w:rsid w:val="00231456"/>
    <w:rsid w:val="00242496"/>
    <w:rsid w:val="00251916"/>
    <w:rsid w:val="002532F7"/>
    <w:rsid w:val="00271252"/>
    <w:rsid w:val="00277C33"/>
    <w:rsid w:val="002C2135"/>
    <w:rsid w:val="00315370"/>
    <w:rsid w:val="0033476D"/>
    <w:rsid w:val="003422B5"/>
    <w:rsid w:val="00347E92"/>
    <w:rsid w:val="0035409F"/>
    <w:rsid w:val="00356F5D"/>
    <w:rsid w:val="00361C1B"/>
    <w:rsid w:val="003626A6"/>
    <w:rsid w:val="00382BB2"/>
    <w:rsid w:val="00394604"/>
    <w:rsid w:val="003968D3"/>
    <w:rsid w:val="003A118F"/>
    <w:rsid w:val="003A19B3"/>
    <w:rsid w:val="003B4ACC"/>
    <w:rsid w:val="003C34B2"/>
    <w:rsid w:val="00404C7A"/>
    <w:rsid w:val="004118C3"/>
    <w:rsid w:val="004136E0"/>
    <w:rsid w:val="00415CC9"/>
    <w:rsid w:val="004176E0"/>
    <w:rsid w:val="00426EC4"/>
    <w:rsid w:val="0048360A"/>
    <w:rsid w:val="004874E7"/>
    <w:rsid w:val="004B0A5E"/>
    <w:rsid w:val="004B255F"/>
    <w:rsid w:val="004C258D"/>
    <w:rsid w:val="004C3EB7"/>
    <w:rsid w:val="004D3A35"/>
    <w:rsid w:val="004F2DB7"/>
    <w:rsid w:val="004F2E48"/>
    <w:rsid w:val="00512786"/>
    <w:rsid w:val="0051431C"/>
    <w:rsid w:val="00514452"/>
    <w:rsid w:val="005303F6"/>
    <w:rsid w:val="00555740"/>
    <w:rsid w:val="00562B8A"/>
    <w:rsid w:val="00564A5A"/>
    <w:rsid w:val="005655E7"/>
    <w:rsid w:val="0057002B"/>
    <w:rsid w:val="00594312"/>
    <w:rsid w:val="005979A0"/>
    <w:rsid w:val="005B3543"/>
    <w:rsid w:val="005B383F"/>
    <w:rsid w:val="005E3667"/>
    <w:rsid w:val="006034DF"/>
    <w:rsid w:val="00614727"/>
    <w:rsid w:val="00622459"/>
    <w:rsid w:val="00635B7B"/>
    <w:rsid w:val="00673D5E"/>
    <w:rsid w:val="00695B22"/>
    <w:rsid w:val="006A1146"/>
    <w:rsid w:val="006A5D57"/>
    <w:rsid w:val="006B358A"/>
    <w:rsid w:val="006B6267"/>
    <w:rsid w:val="006D19F5"/>
    <w:rsid w:val="006E6638"/>
    <w:rsid w:val="006F3D93"/>
    <w:rsid w:val="00715448"/>
    <w:rsid w:val="007579F2"/>
    <w:rsid w:val="00766C3C"/>
    <w:rsid w:val="00770D21"/>
    <w:rsid w:val="0077136B"/>
    <w:rsid w:val="0077313E"/>
    <w:rsid w:val="00785EB0"/>
    <w:rsid w:val="0080416A"/>
    <w:rsid w:val="008124AA"/>
    <w:rsid w:val="00815E75"/>
    <w:rsid w:val="00815E99"/>
    <w:rsid w:val="00827144"/>
    <w:rsid w:val="00827830"/>
    <w:rsid w:val="008838F0"/>
    <w:rsid w:val="00892304"/>
    <w:rsid w:val="0089626E"/>
    <w:rsid w:val="008A4F33"/>
    <w:rsid w:val="008B69D6"/>
    <w:rsid w:val="0090588F"/>
    <w:rsid w:val="00922DB3"/>
    <w:rsid w:val="00965E5F"/>
    <w:rsid w:val="009A15CC"/>
    <w:rsid w:val="009B1457"/>
    <w:rsid w:val="009C20BA"/>
    <w:rsid w:val="009E5BF8"/>
    <w:rsid w:val="009F3C7D"/>
    <w:rsid w:val="009F3E9C"/>
    <w:rsid w:val="00A24252"/>
    <w:rsid w:val="00A24483"/>
    <w:rsid w:val="00A41C05"/>
    <w:rsid w:val="00A430BD"/>
    <w:rsid w:val="00A431F4"/>
    <w:rsid w:val="00A7738C"/>
    <w:rsid w:val="00A80CA9"/>
    <w:rsid w:val="00A84D87"/>
    <w:rsid w:val="00AA74D8"/>
    <w:rsid w:val="00AA7FD5"/>
    <w:rsid w:val="00AB410E"/>
    <w:rsid w:val="00AC654D"/>
    <w:rsid w:val="00AD32BD"/>
    <w:rsid w:val="00AD6D60"/>
    <w:rsid w:val="00B16E4D"/>
    <w:rsid w:val="00B31D08"/>
    <w:rsid w:val="00B64791"/>
    <w:rsid w:val="00B74662"/>
    <w:rsid w:val="00B87CC6"/>
    <w:rsid w:val="00BC232E"/>
    <w:rsid w:val="00BC23CF"/>
    <w:rsid w:val="00BC3170"/>
    <w:rsid w:val="00BD1A3E"/>
    <w:rsid w:val="00BD57F9"/>
    <w:rsid w:val="00BF04DE"/>
    <w:rsid w:val="00BF2A60"/>
    <w:rsid w:val="00BF4E96"/>
    <w:rsid w:val="00C23836"/>
    <w:rsid w:val="00C25E43"/>
    <w:rsid w:val="00C27BA7"/>
    <w:rsid w:val="00C63442"/>
    <w:rsid w:val="00CB45F9"/>
    <w:rsid w:val="00CC2D1B"/>
    <w:rsid w:val="00CC3A4A"/>
    <w:rsid w:val="00CF7DEE"/>
    <w:rsid w:val="00D03A82"/>
    <w:rsid w:val="00D046E9"/>
    <w:rsid w:val="00D0602B"/>
    <w:rsid w:val="00D06B26"/>
    <w:rsid w:val="00D829CD"/>
    <w:rsid w:val="00D96139"/>
    <w:rsid w:val="00DA0092"/>
    <w:rsid w:val="00DE1D7C"/>
    <w:rsid w:val="00DE2E9D"/>
    <w:rsid w:val="00E06918"/>
    <w:rsid w:val="00E20A62"/>
    <w:rsid w:val="00E24404"/>
    <w:rsid w:val="00E609A9"/>
    <w:rsid w:val="00E961E3"/>
    <w:rsid w:val="00EB2B0A"/>
    <w:rsid w:val="00EB5475"/>
    <w:rsid w:val="00EB5670"/>
    <w:rsid w:val="00EF3606"/>
    <w:rsid w:val="00F234BB"/>
    <w:rsid w:val="00F44CA3"/>
    <w:rsid w:val="00F5047F"/>
    <w:rsid w:val="00F705A9"/>
    <w:rsid w:val="00F73EA2"/>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paragraph" w:styleId="NormalWeb">
    <w:name w:val="Normal (Web)"/>
    <w:basedOn w:val="Normal"/>
    <w:uiPriority w:val="99"/>
    <w:unhideWhenUsed/>
    <w:rsid w:val="003153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70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5BE4B-FBCF-4860-8D1E-C77F27C3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43</TotalTime>
  <Pages>24</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34769</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EARL, Nick (NHS WEST YORKSHIRE ICB - 15F)</cp:lastModifiedBy>
  <cp:revision>42</cp:revision>
  <dcterms:created xsi:type="dcterms:W3CDTF">2024-09-27T08:46:00Z</dcterms:created>
  <dcterms:modified xsi:type="dcterms:W3CDTF">2024-10-20T11:47:00Z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