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7E270F" w14:paraId="5EFA7951" w14:textId="77777777" w:rsidTr="007E270F">
        <w:trPr>
          <w:cantSplit/>
          <w:trHeight w:val="610"/>
        </w:trPr>
        <w:tc>
          <w:tcPr>
            <w:tcW w:w="2269" w:type="dxa"/>
            <w:shd w:val="clear" w:color="auto" w:fill="D9D9D9" w:themeFill="background1" w:themeFillShade="D9"/>
            <w:vAlign w:val="center"/>
          </w:tcPr>
          <w:p w14:paraId="1EA0C066" w14:textId="77777777" w:rsidR="007E270F" w:rsidRPr="00DA0092" w:rsidRDefault="007E270F" w:rsidP="007E270F">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2584837E" w:rsidR="007E270F" w:rsidRPr="007E270F" w:rsidRDefault="007E270F" w:rsidP="007E270F">
            <w:pPr>
              <w:spacing w:line="276" w:lineRule="auto"/>
              <w:rPr>
                <w:rFonts w:ascii="Arial" w:hAnsi="Arial" w:cs="Arial"/>
                <w:sz w:val="24"/>
                <w:szCs w:val="24"/>
              </w:rPr>
            </w:pPr>
            <w:r w:rsidRPr="007E270F">
              <w:rPr>
                <w:rFonts w:ascii="Arial" w:hAnsi="Arial" w:cs="Arial"/>
                <w:sz w:val="24"/>
                <w:szCs w:val="24"/>
                <w:bdr w:val="none" w:sz="0" w:space="0" w:color="auto" w:frame="1"/>
              </w:rPr>
              <w:t>[Removed for publication]</w:t>
            </w:r>
          </w:p>
        </w:tc>
        <w:tc>
          <w:tcPr>
            <w:tcW w:w="4394" w:type="dxa"/>
            <w:vAlign w:val="center"/>
          </w:tcPr>
          <w:p w14:paraId="19F1ADCF" w14:textId="67B54DF7" w:rsidR="007E270F" w:rsidRPr="007E270F" w:rsidRDefault="007E270F" w:rsidP="007E270F">
            <w:pPr>
              <w:spacing w:line="276" w:lineRule="auto"/>
              <w:rPr>
                <w:rFonts w:ascii="Arial" w:hAnsi="Arial" w:cs="Arial"/>
                <w:sz w:val="24"/>
                <w:szCs w:val="24"/>
              </w:rPr>
            </w:pPr>
            <w:r w:rsidRPr="007E270F">
              <w:rPr>
                <w:rFonts w:ascii="Arial" w:hAnsi="Arial" w:cs="Arial"/>
                <w:sz w:val="24"/>
                <w:szCs w:val="24"/>
              </w:rPr>
              <w:t>Pathway Integration Leader</w:t>
            </w:r>
          </w:p>
        </w:tc>
        <w:tc>
          <w:tcPr>
            <w:tcW w:w="2410" w:type="dxa"/>
            <w:vAlign w:val="center"/>
          </w:tcPr>
          <w:p w14:paraId="67A593FF" w14:textId="317CEABA" w:rsidR="007E270F" w:rsidRPr="007E270F" w:rsidRDefault="007E270F" w:rsidP="007E270F">
            <w:pPr>
              <w:spacing w:line="276" w:lineRule="auto"/>
              <w:rPr>
                <w:rFonts w:ascii="Arial" w:hAnsi="Arial" w:cs="Arial"/>
                <w:sz w:val="24"/>
                <w:szCs w:val="24"/>
              </w:rPr>
            </w:pPr>
            <w:r w:rsidRPr="007E270F">
              <w:rPr>
                <w:rFonts w:ascii="Arial" w:hAnsi="Arial" w:cs="Arial"/>
                <w:sz w:val="24"/>
                <w:szCs w:val="24"/>
              </w:rPr>
              <w:t>21/11/23</w:t>
            </w:r>
          </w:p>
        </w:tc>
        <w:tc>
          <w:tcPr>
            <w:tcW w:w="3260" w:type="dxa"/>
            <w:vAlign w:val="center"/>
          </w:tcPr>
          <w:p w14:paraId="562B8782" w14:textId="2045ADED" w:rsidR="007E270F" w:rsidRPr="007E270F" w:rsidRDefault="007E270F" w:rsidP="007E270F">
            <w:pPr>
              <w:spacing w:line="276" w:lineRule="auto"/>
              <w:rPr>
                <w:rFonts w:ascii="Arial" w:hAnsi="Arial" w:cs="Arial"/>
                <w:sz w:val="24"/>
                <w:szCs w:val="24"/>
              </w:rPr>
            </w:pPr>
            <w:r w:rsidRPr="007E270F">
              <w:rPr>
                <w:rFonts w:ascii="Arial" w:hAnsi="Arial" w:cs="Arial"/>
                <w:sz w:val="24"/>
                <w:szCs w:val="24"/>
                <w:bdr w:val="none" w:sz="0" w:space="0" w:color="auto" w:frame="1"/>
              </w:rPr>
              <w:t>[Removed for publication]</w:t>
            </w:r>
          </w:p>
        </w:tc>
      </w:tr>
      <w:tr w:rsidR="007E270F" w14:paraId="7C8E4116" w14:textId="77777777" w:rsidTr="007E270F">
        <w:trPr>
          <w:cantSplit/>
          <w:trHeight w:val="724"/>
        </w:trPr>
        <w:tc>
          <w:tcPr>
            <w:tcW w:w="2269" w:type="dxa"/>
            <w:shd w:val="clear" w:color="auto" w:fill="D9D9D9" w:themeFill="background1" w:themeFillShade="D9"/>
            <w:vAlign w:val="center"/>
          </w:tcPr>
          <w:p w14:paraId="4A0CF244" w14:textId="77777777" w:rsidR="007E270F" w:rsidRPr="00DA0092" w:rsidRDefault="007E270F" w:rsidP="007E270F">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7E270F" w:rsidRPr="00DA0092" w:rsidRDefault="007E270F" w:rsidP="007E270F">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2C2E1419" w:rsidR="007E270F" w:rsidRPr="007E270F" w:rsidRDefault="007E270F" w:rsidP="007E270F">
            <w:pPr>
              <w:spacing w:line="276" w:lineRule="auto"/>
              <w:rPr>
                <w:rFonts w:ascii="Arial" w:hAnsi="Arial" w:cs="Arial"/>
                <w:sz w:val="24"/>
                <w:szCs w:val="24"/>
              </w:rPr>
            </w:pPr>
            <w:r w:rsidRPr="007E270F">
              <w:rPr>
                <w:rFonts w:ascii="Arial" w:hAnsi="Arial" w:cs="Arial"/>
                <w:sz w:val="24"/>
                <w:szCs w:val="24"/>
                <w:bdr w:val="none" w:sz="0" w:space="0" w:color="auto" w:frame="1"/>
              </w:rPr>
              <w:t>[Removed for publication]</w:t>
            </w:r>
          </w:p>
        </w:tc>
        <w:tc>
          <w:tcPr>
            <w:tcW w:w="4394" w:type="dxa"/>
            <w:vAlign w:val="center"/>
          </w:tcPr>
          <w:p w14:paraId="43BF1701" w14:textId="5EACB241" w:rsidR="007E270F" w:rsidRPr="007E270F" w:rsidRDefault="007E270F" w:rsidP="007E270F">
            <w:pPr>
              <w:rPr>
                <w:rFonts w:ascii="Arial" w:hAnsi="Arial" w:cs="Arial"/>
                <w:sz w:val="24"/>
                <w:szCs w:val="24"/>
              </w:rPr>
            </w:pPr>
            <w:r w:rsidRPr="007E270F">
              <w:rPr>
                <w:rFonts w:ascii="Arial" w:hAnsi="Arial" w:cs="Arial"/>
                <w:sz w:val="24"/>
                <w:szCs w:val="24"/>
              </w:rPr>
              <w:t xml:space="preserve">Head of Pathway Integration </w:t>
            </w:r>
          </w:p>
        </w:tc>
        <w:tc>
          <w:tcPr>
            <w:tcW w:w="2410" w:type="dxa"/>
            <w:vAlign w:val="center"/>
          </w:tcPr>
          <w:p w14:paraId="14E25416" w14:textId="03D68828" w:rsidR="007E270F" w:rsidRPr="007E270F" w:rsidRDefault="007E270F" w:rsidP="007E270F">
            <w:pPr>
              <w:spacing w:line="276" w:lineRule="auto"/>
              <w:rPr>
                <w:rFonts w:ascii="Arial" w:hAnsi="Arial" w:cs="Arial"/>
                <w:sz w:val="24"/>
                <w:szCs w:val="24"/>
              </w:rPr>
            </w:pPr>
            <w:r w:rsidRPr="007E270F">
              <w:rPr>
                <w:rFonts w:ascii="Arial" w:hAnsi="Arial" w:cs="Arial"/>
                <w:sz w:val="24"/>
                <w:szCs w:val="24"/>
              </w:rPr>
              <w:t>21/11/23</w:t>
            </w:r>
          </w:p>
        </w:tc>
        <w:tc>
          <w:tcPr>
            <w:tcW w:w="3260" w:type="dxa"/>
            <w:vAlign w:val="center"/>
          </w:tcPr>
          <w:p w14:paraId="49C097D9" w14:textId="58322000" w:rsidR="007E270F" w:rsidRPr="007E270F" w:rsidRDefault="007E270F" w:rsidP="007E270F">
            <w:pPr>
              <w:spacing w:line="276" w:lineRule="auto"/>
              <w:rPr>
                <w:rFonts w:ascii="Arial" w:hAnsi="Arial" w:cs="Arial"/>
                <w:sz w:val="24"/>
                <w:szCs w:val="24"/>
              </w:rPr>
            </w:pPr>
            <w:r w:rsidRPr="007E270F">
              <w:rPr>
                <w:rFonts w:ascii="Arial" w:hAnsi="Arial" w:cs="Arial"/>
                <w:sz w:val="24"/>
                <w:szCs w:val="24"/>
                <w:bdr w:val="none" w:sz="0" w:space="0" w:color="auto" w:frame="1"/>
              </w:rPr>
              <w:t>[Removed for publication]</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58585EC8" w:rsidR="0090588F" w:rsidRPr="00DE1D7C" w:rsidRDefault="006F3F7B" w:rsidP="00DA0092">
            <w:pPr>
              <w:spacing w:line="276" w:lineRule="auto"/>
              <w:rPr>
                <w:rFonts w:ascii="Arial" w:hAnsi="Arial" w:cs="Arial"/>
                <w:sz w:val="24"/>
                <w:szCs w:val="24"/>
              </w:rPr>
            </w:pPr>
            <w:r w:rsidRPr="006F3F7B">
              <w:rPr>
                <w:rFonts w:ascii="Arial" w:hAnsi="Arial" w:cs="Arial"/>
                <w:sz w:val="24"/>
                <w:szCs w:val="24"/>
              </w:rPr>
              <w:t>O057 - Discontinuation of investment into Inkwell Arts project</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13317FD6" w:rsidR="0090588F" w:rsidRPr="00DE1D7C" w:rsidRDefault="0090588F" w:rsidP="00DA0092">
            <w:pPr>
              <w:spacing w:line="276" w:lineRule="auto"/>
              <w:rPr>
                <w:rFonts w:ascii="Arial" w:hAnsi="Arial" w:cs="Arial"/>
                <w:sz w:val="24"/>
                <w:szCs w:val="24"/>
              </w:rPr>
            </w:pPr>
            <w:r w:rsidRPr="00DE1D7C">
              <w:rPr>
                <w:rFonts w:ascii="Arial" w:hAnsi="Arial" w:cs="Arial"/>
                <w:sz w:val="24"/>
                <w:szCs w:val="24"/>
              </w:rPr>
              <w:t>Stop</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382BB2" w:rsidRDefault="0090588F" w:rsidP="00DA0092">
            <w:pPr>
              <w:spacing w:line="276" w:lineRule="auto"/>
              <w:rPr>
                <w:rFonts w:ascii="Arial" w:hAnsi="Arial" w:cs="Arial"/>
              </w:rPr>
            </w:pPr>
            <w:r w:rsidRPr="00DE1D7C">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02786112" w14:textId="77777777" w:rsidR="00B64791" w:rsidRDefault="00B64791"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B64791" w14:paraId="64BD42F0" w14:textId="77777777" w:rsidTr="00B64791">
        <w:trPr>
          <w:trHeight w:val="850"/>
        </w:trPr>
        <w:tc>
          <w:tcPr>
            <w:tcW w:w="15694" w:type="dxa"/>
            <w:vAlign w:val="center"/>
          </w:tcPr>
          <w:p w14:paraId="285D7DE4" w14:textId="5BA2704C" w:rsidR="00774FBF" w:rsidRPr="00774FBF" w:rsidRDefault="00774FBF" w:rsidP="00774FBF">
            <w:pPr>
              <w:spacing w:line="276" w:lineRule="auto"/>
              <w:rPr>
                <w:rFonts w:ascii="Arial" w:hAnsi="Arial" w:cs="Arial"/>
                <w:sz w:val="24"/>
                <w:szCs w:val="24"/>
              </w:rPr>
            </w:pPr>
            <w:r w:rsidRPr="00774FBF">
              <w:rPr>
                <w:rFonts w:ascii="Arial" w:hAnsi="Arial" w:cs="Arial"/>
                <w:sz w:val="24"/>
                <w:szCs w:val="24"/>
              </w:rPr>
              <w:t>Discontinuation of non</w:t>
            </w:r>
            <w:r>
              <w:rPr>
                <w:rFonts w:ascii="Arial" w:hAnsi="Arial" w:cs="Arial"/>
                <w:sz w:val="24"/>
                <w:szCs w:val="24"/>
              </w:rPr>
              <w:t xml:space="preserve"> </w:t>
            </w:r>
            <w:r w:rsidRPr="00774FBF">
              <w:rPr>
                <w:rFonts w:ascii="Arial" w:hAnsi="Arial" w:cs="Arial"/>
                <w:sz w:val="24"/>
                <w:szCs w:val="24"/>
              </w:rPr>
              <w:t>-</w:t>
            </w:r>
            <w:r>
              <w:rPr>
                <w:rFonts w:ascii="Arial" w:hAnsi="Arial" w:cs="Arial"/>
                <w:sz w:val="24"/>
                <w:szCs w:val="24"/>
              </w:rPr>
              <w:t xml:space="preserve"> </w:t>
            </w:r>
            <w:r w:rsidRPr="00774FBF">
              <w:rPr>
                <w:rFonts w:ascii="Arial" w:hAnsi="Arial" w:cs="Arial"/>
                <w:sz w:val="24"/>
                <w:szCs w:val="24"/>
              </w:rPr>
              <w:t>recurrent funding for the Inkwell Arts project delivered by Leeds Mind. This project delivers a range of arts</w:t>
            </w:r>
            <w:r>
              <w:rPr>
                <w:rFonts w:ascii="Arial" w:hAnsi="Arial" w:cs="Arial"/>
                <w:sz w:val="24"/>
                <w:szCs w:val="24"/>
              </w:rPr>
              <w:t xml:space="preserve"> </w:t>
            </w:r>
            <w:r w:rsidRPr="00774FBF">
              <w:rPr>
                <w:rFonts w:ascii="Arial" w:hAnsi="Arial" w:cs="Arial"/>
                <w:sz w:val="24"/>
                <w:szCs w:val="24"/>
              </w:rPr>
              <w:t>-</w:t>
            </w:r>
            <w:r>
              <w:rPr>
                <w:rFonts w:ascii="Arial" w:hAnsi="Arial" w:cs="Arial"/>
                <w:sz w:val="24"/>
                <w:szCs w:val="24"/>
              </w:rPr>
              <w:t xml:space="preserve"> </w:t>
            </w:r>
            <w:r w:rsidRPr="00774FBF">
              <w:rPr>
                <w:rFonts w:ascii="Arial" w:hAnsi="Arial" w:cs="Arial"/>
                <w:sz w:val="24"/>
                <w:szCs w:val="24"/>
              </w:rPr>
              <w:t>based activities for people with mental health issues as part an art therapy approach. Funding for this project was originally picked up by Leeds CCG after a decision was taken by Leeds City Council not to continue investing in the service from 2021</w:t>
            </w:r>
            <w:r>
              <w:rPr>
                <w:rFonts w:ascii="Arial" w:hAnsi="Arial" w:cs="Arial"/>
                <w:sz w:val="24"/>
                <w:szCs w:val="24"/>
              </w:rPr>
              <w:t xml:space="preserve"> </w:t>
            </w:r>
            <w:r w:rsidRPr="00774FBF">
              <w:rPr>
                <w:rFonts w:ascii="Arial" w:hAnsi="Arial" w:cs="Arial"/>
                <w:sz w:val="24"/>
                <w:szCs w:val="24"/>
              </w:rPr>
              <w:t>-</w:t>
            </w:r>
            <w:r>
              <w:rPr>
                <w:rFonts w:ascii="Arial" w:hAnsi="Arial" w:cs="Arial"/>
                <w:sz w:val="24"/>
                <w:szCs w:val="24"/>
              </w:rPr>
              <w:t xml:space="preserve"> </w:t>
            </w:r>
            <w:r w:rsidRPr="00774FBF">
              <w:rPr>
                <w:rFonts w:ascii="Arial" w:hAnsi="Arial" w:cs="Arial"/>
                <w:sz w:val="24"/>
                <w:szCs w:val="24"/>
              </w:rPr>
              <w:t>22, and more recently was funded through non</w:t>
            </w:r>
            <w:r>
              <w:rPr>
                <w:rFonts w:ascii="Arial" w:hAnsi="Arial" w:cs="Arial"/>
                <w:sz w:val="24"/>
                <w:szCs w:val="24"/>
              </w:rPr>
              <w:t xml:space="preserve"> </w:t>
            </w:r>
            <w:r w:rsidRPr="00774FBF">
              <w:rPr>
                <w:rFonts w:ascii="Arial" w:hAnsi="Arial" w:cs="Arial"/>
                <w:sz w:val="24"/>
                <w:szCs w:val="24"/>
              </w:rPr>
              <w:t>-</w:t>
            </w:r>
            <w:r>
              <w:rPr>
                <w:rFonts w:ascii="Arial" w:hAnsi="Arial" w:cs="Arial"/>
                <w:sz w:val="24"/>
                <w:szCs w:val="24"/>
              </w:rPr>
              <w:t xml:space="preserve"> </w:t>
            </w:r>
            <w:r w:rsidRPr="00774FBF">
              <w:rPr>
                <w:rFonts w:ascii="Arial" w:hAnsi="Arial" w:cs="Arial"/>
                <w:sz w:val="24"/>
                <w:szCs w:val="24"/>
              </w:rPr>
              <w:t>recurrent Community Mental Health Transformation monies in 2023</w:t>
            </w:r>
            <w:r>
              <w:rPr>
                <w:rFonts w:ascii="Arial" w:hAnsi="Arial" w:cs="Arial"/>
                <w:sz w:val="24"/>
                <w:szCs w:val="24"/>
              </w:rPr>
              <w:t xml:space="preserve"> </w:t>
            </w:r>
            <w:r w:rsidRPr="00774FBF">
              <w:rPr>
                <w:rFonts w:ascii="Arial" w:hAnsi="Arial" w:cs="Arial"/>
                <w:sz w:val="24"/>
                <w:szCs w:val="24"/>
              </w:rPr>
              <w:t>/</w:t>
            </w:r>
            <w:r>
              <w:rPr>
                <w:rFonts w:ascii="Arial" w:hAnsi="Arial" w:cs="Arial"/>
                <w:sz w:val="24"/>
                <w:szCs w:val="24"/>
              </w:rPr>
              <w:t xml:space="preserve"> </w:t>
            </w:r>
            <w:r w:rsidRPr="00774FBF">
              <w:rPr>
                <w:rFonts w:ascii="Arial" w:hAnsi="Arial" w:cs="Arial"/>
                <w:sz w:val="24"/>
                <w:szCs w:val="24"/>
              </w:rPr>
              <w:t xml:space="preserve">24 at an annual value of £60,000. </w:t>
            </w:r>
          </w:p>
          <w:p w14:paraId="25B3571E" w14:textId="77777777" w:rsidR="00774FBF" w:rsidRPr="00774FBF" w:rsidRDefault="00774FBF" w:rsidP="00774FBF">
            <w:pPr>
              <w:spacing w:line="276" w:lineRule="auto"/>
              <w:rPr>
                <w:rFonts w:ascii="Arial" w:hAnsi="Arial" w:cs="Arial"/>
                <w:sz w:val="24"/>
                <w:szCs w:val="24"/>
              </w:rPr>
            </w:pPr>
            <w:r w:rsidRPr="00774FBF">
              <w:rPr>
                <w:rFonts w:ascii="Arial" w:hAnsi="Arial" w:cs="Arial"/>
                <w:sz w:val="24"/>
                <w:szCs w:val="24"/>
              </w:rPr>
              <w:lastRenderedPageBreak/>
              <w:t xml:space="preserve">Although evaluation information provided indicates positive experiences of people accessing activities, there is limited evidence of measured improvements in wellbeing or other outcomes. </w:t>
            </w:r>
          </w:p>
          <w:p w14:paraId="6C21D1B8" w14:textId="77777777" w:rsidR="00774FBF" w:rsidRPr="00774FBF" w:rsidRDefault="00774FBF" w:rsidP="00774FBF">
            <w:pPr>
              <w:spacing w:line="276" w:lineRule="auto"/>
              <w:rPr>
                <w:rFonts w:ascii="Arial" w:hAnsi="Arial" w:cs="Arial"/>
                <w:sz w:val="24"/>
                <w:szCs w:val="24"/>
              </w:rPr>
            </w:pPr>
          </w:p>
          <w:p w14:paraId="6877660B" w14:textId="7E254490" w:rsidR="00774FBF" w:rsidRPr="00774FBF" w:rsidRDefault="00774FBF" w:rsidP="00774FBF">
            <w:pPr>
              <w:spacing w:line="276" w:lineRule="auto"/>
              <w:rPr>
                <w:rFonts w:ascii="Arial" w:hAnsi="Arial" w:cs="Arial"/>
                <w:sz w:val="24"/>
                <w:szCs w:val="24"/>
              </w:rPr>
            </w:pPr>
            <w:r w:rsidRPr="00774FBF">
              <w:rPr>
                <w:rFonts w:ascii="Arial" w:hAnsi="Arial" w:cs="Arial"/>
                <w:sz w:val="24"/>
                <w:szCs w:val="24"/>
              </w:rPr>
              <w:t>The Community Mental Health Transformation Programme has consolidated previous ICB held grants schemes for community-based mental health support and expanded investment into a coordinated and targeted transformation grant funding scheme. This approach aims to support targeted new investment into VCSE organisations, and grassroots community groups, to form an underpinning strategic investment approach to reaching previously underserved communities, and bespoke needs including supporting access to therapeutic creative expression. The scheme is led and delivered in Partnership between Forum Central and Leeds Community Foundation on behalf of the Integrated Care Board (ICB</w:t>
            </w:r>
            <w:r>
              <w:rPr>
                <w:rFonts w:ascii="Arial" w:hAnsi="Arial" w:cs="Arial"/>
                <w:sz w:val="24"/>
                <w:szCs w:val="24"/>
              </w:rPr>
              <w:t xml:space="preserve"> </w:t>
            </w:r>
            <w:r w:rsidRPr="00774FBF">
              <w:rPr>
                <w:rFonts w:ascii="Arial" w:hAnsi="Arial" w:cs="Arial"/>
                <w:sz w:val="24"/>
                <w:szCs w:val="24"/>
              </w:rPr>
              <w:t>/</w:t>
            </w:r>
            <w:r>
              <w:rPr>
                <w:rFonts w:ascii="Arial" w:hAnsi="Arial" w:cs="Arial"/>
                <w:sz w:val="24"/>
                <w:szCs w:val="24"/>
              </w:rPr>
              <w:t xml:space="preserve"> </w:t>
            </w:r>
            <w:r w:rsidRPr="00774FBF">
              <w:rPr>
                <w:rFonts w:ascii="Arial" w:hAnsi="Arial" w:cs="Arial"/>
                <w:sz w:val="24"/>
                <w:szCs w:val="24"/>
              </w:rPr>
              <w:t>NHS). Criteria &amp; guidance has been developed to underpin and support how the grants funding schemes are targeted and utilized. The criteria and guidance have been informed by 20 pieces of lived experience insight reports, the feedback of over 100 community groups in Leeds, through 1:1 conversations and themed forum discussions. The process for allocation of grants funding has oversight and input from the Involvement and Advisory Group which forms part of the community mental health transformation governance, and service user's representative of communities in Leeds have voting rights on all panel award decisions.</w:t>
            </w:r>
          </w:p>
          <w:p w14:paraId="4792AAE8" w14:textId="77777777" w:rsidR="00774FBF" w:rsidRPr="00774FBF" w:rsidRDefault="00774FBF" w:rsidP="00774FBF">
            <w:pPr>
              <w:spacing w:line="276" w:lineRule="auto"/>
              <w:rPr>
                <w:rFonts w:ascii="Arial" w:hAnsi="Arial" w:cs="Arial"/>
                <w:sz w:val="24"/>
                <w:szCs w:val="24"/>
              </w:rPr>
            </w:pPr>
          </w:p>
          <w:p w14:paraId="60B36A3C" w14:textId="77777777" w:rsidR="00774FBF" w:rsidRPr="00774FBF" w:rsidRDefault="00774FBF" w:rsidP="00774FBF">
            <w:pPr>
              <w:spacing w:line="276" w:lineRule="auto"/>
              <w:rPr>
                <w:rFonts w:ascii="Arial" w:hAnsi="Arial" w:cs="Arial"/>
                <w:sz w:val="24"/>
                <w:szCs w:val="24"/>
              </w:rPr>
            </w:pPr>
            <w:r w:rsidRPr="00774FBF">
              <w:rPr>
                <w:rFonts w:ascii="Arial" w:hAnsi="Arial" w:cs="Arial"/>
                <w:sz w:val="24"/>
                <w:szCs w:val="24"/>
              </w:rPr>
              <w:t xml:space="preserve"> In exit planning discussions with the ICB, Inkwell Arts were signposted to this ongoing funding opportunity. </w:t>
            </w:r>
          </w:p>
          <w:p w14:paraId="5DFF6579" w14:textId="77777777" w:rsidR="00774FBF" w:rsidRPr="00774FBF" w:rsidRDefault="00774FBF" w:rsidP="00774FBF">
            <w:pPr>
              <w:spacing w:line="276" w:lineRule="auto"/>
              <w:rPr>
                <w:rFonts w:ascii="Arial" w:hAnsi="Arial" w:cs="Arial"/>
                <w:sz w:val="24"/>
                <w:szCs w:val="24"/>
              </w:rPr>
            </w:pPr>
          </w:p>
          <w:p w14:paraId="1EC77416" w14:textId="19A105CC" w:rsidR="00B64791" w:rsidRDefault="00774FBF" w:rsidP="00774FBF">
            <w:pPr>
              <w:spacing w:line="276" w:lineRule="auto"/>
              <w:rPr>
                <w:rFonts w:ascii="Arial" w:hAnsi="Arial" w:cs="Arial"/>
                <w:sz w:val="24"/>
                <w:szCs w:val="24"/>
              </w:rPr>
            </w:pPr>
            <w:r w:rsidRPr="00774FBF">
              <w:rPr>
                <w:rFonts w:ascii="Arial" w:hAnsi="Arial" w:cs="Arial"/>
                <w:sz w:val="24"/>
                <w:szCs w:val="24"/>
              </w:rPr>
              <w:t>The community mental health grants funding scheme has replicated and enhancing provision through combining creative arts with a programme of wellbeing and resilience sessions. A bid was awarded to “Heads, Hands and Hearts</w:t>
            </w:r>
            <w:r w:rsidR="005257AC">
              <w:rPr>
                <w:rFonts w:ascii="Arial" w:hAnsi="Arial" w:cs="Arial"/>
                <w:sz w:val="24"/>
                <w:szCs w:val="24"/>
              </w:rPr>
              <w:t xml:space="preserve"> </w:t>
            </w:r>
            <w:r w:rsidRPr="00774FBF">
              <w:rPr>
                <w:rFonts w:ascii="Arial" w:hAnsi="Arial" w:cs="Arial"/>
                <w:sz w:val="24"/>
                <w:szCs w:val="24"/>
              </w:rPr>
              <w:t>- targeted 7</w:t>
            </w:r>
            <w:r w:rsidR="005257AC">
              <w:rPr>
                <w:rFonts w:ascii="Arial" w:hAnsi="Arial" w:cs="Arial"/>
                <w:sz w:val="24"/>
                <w:szCs w:val="24"/>
              </w:rPr>
              <w:t xml:space="preserve"> </w:t>
            </w:r>
            <w:r w:rsidRPr="00774FBF">
              <w:rPr>
                <w:rFonts w:ascii="Arial" w:hAnsi="Arial" w:cs="Arial"/>
                <w:sz w:val="24"/>
                <w:szCs w:val="24"/>
              </w:rPr>
              <w:t>-</w:t>
            </w:r>
            <w:r w:rsidR="005257AC">
              <w:rPr>
                <w:rFonts w:ascii="Arial" w:hAnsi="Arial" w:cs="Arial"/>
                <w:sz w:val="24"/>
                <w:szCs w:val="24"/>
              </w:rPr>
              <w:t xml:space="preserve"> </w:t>
            </w:r>
            <w:r w:rsidRPr="00774FBF">
              <w:rPr>
                <w:rFonts w:ascii="Arial" w:hAnsi="Arial" w:cs="Arial"/>
                <w:sz w:val="24"/>
                <w:szCs w:val="24"/>
              </w:rPr>
              <w:t>week structured programme consisting of exploratory wellbeing and resilience session in the morning, followed by an opportunity for creative expression of emotion, values and hopes that have arisen during the sessions, through arts and craft in the afternoon</w:t>
            </w:r>
            <w:r>
              <w:rPr>
                <w:rFonts w:ascii="Arial" w:hAnsi="Arial" w:cs="Arial"/>
                <w:sz w:val="24"/>
                <w:szCs w:val="24"/>
              </w:rPr>
              <w:t>.</w:t>
            </w:r>
          </w:p>
        </w:tc>
      </w:tr>
    </w:tbl>
    <w:p w14:paraId="2013A849" w14:textId="77777777" w:rsidR="00B64791" w:rsidRPr="00B64791" w:rsidRDefault="00B64791" w:rsidP="00DA0092">
      <w:pPr>
        <w:spacing w:after="0" w:line="276" w:lineRule="auto"/>
        <w:rPr>
          <w:rFonts w:ascii="Arial" w:hAnsi="Arial" w:cs="Arial"/>
          <w:sz w:val="24"/>
          <w:szCs w:val="24"/>
        </w:rPr>
      </w:pPr>
    </w:p>
    <w:p w14:paraId="52720A58" w14:textId="77777777" w:rsidR="00DA0092" w:rsidRPr="00B64791" w:rsidRDefault="00DA0092" w:rsidP="00DA0092">
      <w:pPr>
        <w:spacing w:after="0" w:line="276" w:lineRule="auto"/>
        <w:rPr>
          <w:rFonts w:ascii="Arial" w:hAnsi="Arial" w:cs="Arial"/>
          <w:sz w:val="24"/>
          <w:szCs w:val="24"/>
        </w:rPr>
      </w:pPr>
    </w:p>
    <w:p w14:paraId="3D0D79C8" w14:textId="77777777" w:rsidR="004C18B3" w:rsidRDefault="004C18B3">
      <w:pPr>
        <w:rPr>
          <w:rFonts w:ascii="Arial" w:hAnsi="Arial" w:cs="Arial"/>
          <w:b/>
          <w:sz w:val="28"/>
          <w:szCs w:val="28"/>
        </w:rPr>
      </w:pPr>
      <w:r>
        <w:br w:type="page"/>
      </w:r>
    </w:p>
    <w:p w14:paraId="4A51B52E" w14:textId="39C45C16" w:rsidR="00C27BA7" w:rsidRDefault="00C27BA7" w:rsidP="00C27BA7">
      <w:pPr>
        <w:pStyle w:val="Heading2"/>
        <w:rPr>
          <w:color w:val="806000" w:themeColor="accent4" w:themeShade="80"/>
        </w:rPr>
      </w:pPr>
      <w:r>
        <w:lastRenderedPageBreak/>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53DD71F0"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604B6D72" w14:textId="5B37A534"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18528A00" w14:textId="3917A67B"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277C33">
        <w:rPr>
          <w:rStyle w:val="normaltextrun"/>
          <w:rFonts w:ascii="Arial" w:hAnsi="Arial" w:cs="Arial"/>
          <w:sz w:val="24"/>
          <w:szCs w:val="24"/>
        </w:rPr>
        <w:t>[Removed for publication]</w:t>
      </w:r>
      <w:r w:rsidRPr="00C27BA7">
        <w:rPr>
          <w:rStyle w:val="eop"/>
          <w:rFonts w:ascii="Calibri" w:hAnsi="Calibri" w:cs="Calibri"/>
          <w:sz w:val="24"/>
          <w:szCs w:val="24"/>
        </w:rPr>
        <w:t> </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B64791">
        <w:trPr>
          <w:trHeight w:val="1247"/>
        </w:trPr>
        <w:tc>
          <w:tcPr>
            <w:tcW w:w="14413" w:type="dxa"/>
          </w:tcPr>
          <w:p w14:paraId="517FD86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14:paraId="70BD85F8" w14:textId="77777777" w:rsidR="00B64791" w:rsidRDefault="00B64791" w:rsidP="00B64791">
            <w:pPr>
              <w:spacing w:line="276" w:lineRule="auto"/>
              <w:rPr>
                <w:rFonts w:ascii="Arial" w:hAnsi="Arial" w:cs="Arial"/>
                <w:sz w:val="24"/>
                <w:szCs w:val="24"/>
              </w:rPr>
            </w:pPr>
          </w:p>
          <w:p w14:paraId="11892C61" w14:textId="61AA8907" w:rsidR="00B64791" w:rsidRPr="00B64791" w:rsidRDefault="001A416D" w:rsidP="00B64791">
            <w:pPr>
              <w:spacing w:line="276" w:lineRule="auto"/>
              <w:rPr>
                <w:rFonts w:ascii="Arial" w:hAnsi="Arial" w:cs="Arial"/>
                <w:sz w:val="24"/>
                <w:szCs w:val="24"/>
              </w:rPr>
            </w:pPr>
            <w:r w:rsidRPr="001A416D">
              <w:rPr>
                <w:rFonts w:ascii="Arial" w:hAnsi="Arial" w:cs="Arial"/>
                <w:sz w:val="24"/>
                <w:szCs w:val="24"/>
              </w:rPr>
              <w:t>Yes, potential for the disinvestment to result in a reduction or discontinuation of service provision. This is being clarified with the service provider.</w:t>
            </w:r>
          </w:p>
        </w:tc>
        <w:tc>
          <w:tcPr>
            <w:tcW w:w="1275" w:type="dxa"/>
            <w:vAlign w:val="center"/>
          </w:tcPr>
          <w:p w14:paraId="567838A3" w14:textId="3BABD942" w:rsidR="005E3667" w:rsidRDefault="005257AC"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B64791">
        <w:trPr>
          <w:trHeight w:val="1247"/>
        </w:trPr>
        <w:tc>
          <w:tcPr>
            <w:tcW w:w="14413" w:type="dxa"/>
          </w:tcPr>
          <w:p w14:paraId="19A5C31F"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Pr="00C27BA7">
                <w:rPr>
                  <w:rStyle w:val="Hyperlink"/>
                  <w:rFonts w:ascii="Arial" w:hAnsi="Arial" w:cs="Arial"/>
                  <w:sz w:val="24"/>
                  <w:szCs w:val="24"/>
                </w:rPr>
                <w:t>page 10</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p w14:paraId="2A798367" w14:textId="77777777" w:rsidR="00B64791" w:rsidRDefault="00B64791" w:rsidP="00B64791">
            <w:pPr>
              <w:spacing w:line="276" w:lineRule="auto"/>
              <w:rPr>
                <w:rFonts w:ascii="Arial" w:hAnsi="Arial" w:cs="Arial"/>
                <w:sz w:val="24"/>
                <w:szCs w:val="24"/>
              </w:rPr>
            </w:pPr>
          </w:p>
          <w:p w14:paraId="425DFEF9" w14:textId="1E8AB78C" w:rsidR="00B64791" w:rsidRPr="00B64791" w:rsidRDefault="00741418" w:rsidP="00B64791">
            <w:pPr>
              <w:spacing w:line="276" w:lineRule="auto"/>
              <w:rPr>
                <w:rFonts w:ascii="Arial" w:hAnsi="Arial" w:cs="Arial"/>
                <w:sz w:val="24"/>
                <w:szCs w:val="24"/>
              </w:rPr>
            </w:pPr>
            <w:r w:rsidRPr="00741418">
              <w:rPr>
                <w:rFonts w:ascii="Arial" w:hAnsi="Arial" w:cs="Arial"/>
                <w:sz w:val="24"/>
                <w:szCs w:val="24"/>
              </w:rPr>
              <w:t>Yes, potential for the disinvestment to result in a reduction or discontinuation of service provision. This is being clarified with the service provider.</w:t>
            </w:r>
          </w:p>
        </w:tc>
        <w:tc>
          <w:tcPr>
            <w:tcW w:w="1275" w:type="dxa"/>
            <w:vAlign w:val="center"/>
          </w:tcPr>
          <w:p w14:paraId="2B0B65CF" w14:textId="5FA51FF8" w:rsidR="005E3667" w:rsidRDefault="005257AC"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0E66A8F6" w14:textId="77777777" w:rsidTr="00B64791">
        <w:trPr>
          <w:trHeight w:val="1247"/>
        </w:trPr>
        <w:tc>
          <w:tcPr>
            <w:tcW w:w="14413" w:type="dxa"/>
          </w:tcPr>
          <w:p w14:paraId="723E2210"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14:paraId="38439FB6" w14:textId="77777777" w:rsidR="00B64791" w:rsidRDefault="00B64791" w:rsidP="00B64791">
            <w:pPr>
              <w:spacing w:line="276" w:lineRule="auto"/>
              <w:rPr>
                <w:rFonts w:ascii="Arial" w:hAnsi="Arial" w:cs="Arial"/>
                <w:sz w:val="24"/>
                <w:szCs w:val="24"/>
              </w:rPr>
            </w:pPr>
          </w:p>
          <w:p w14:paraId="09E9EBDB" w14:textId="4D9A61F7" w:rsidR="00B64791" w:rsidRPr="00B64791" w:rsidRDefault="00AB032B" w:rsidP="00B64791">
            <w:pPr>
              <w:spacing w:line="276" w:lineRule="auto"/>
              <w:rPr>
                <w:rFonts w:ascii="Arial" w:hAnsi="Arial" w:cs="Arial"/>
                <w:sz w:val="24"/>
                <w:szCs w:val="24"/>
              </w:rPr>
            </w:pPr>
            <w:r w:rsidRPr="00AB032B">
              <w:rPr>
                <w:rFonts w:ascii="Arial" w:hAnsi="Arial" w:cs="Arial"/>
                <w:sz w:val="24"/>
                <w:szCs w:val="24"/>
              </w:rPr>
              <w:t>Yes, potential for the disinvestment to result in reduction in staff hours or termination of staff contracts.</w:t>
            </w:r>
          </w:p>
        </w:tc>
        <w:tc>
          <w:tcPr>
            <w:tcW w:w="1275" w:type="dxa"/>
            <w:vAlign w:val="center"/>
          </w:tcPr>
          <w:p w14:paraId="6E09F0C5" w14:textId="593BC662" w:rsidR="005E3667" w:rsidRDefault="005257AC"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3C077E12" w14:textId="77777777" w:rsidTr="00B64791">
        <w:trPr>
          <w:trHeight w:val="1247"/>
        </w:trPr>
        <w:tc>
          <w:tcPr>
            <w:tcW w:w="14413" w:type="dxa"/>
          </w:tcPr>
          <w:p w14:paraId="27F38183"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22649673" w14:textId="77777777" w:rsidR="00B64791" w:rsidRDefault="00B64791" w:rsidP="00B64791">
            <w:pPr>
              <w:spacing w:line="276" w:lineRule="auto"/>
              <w:rPr>
                <w:rFonts w:ascii="Arial" w:hAnsi="Arial" w:cs="Arial"/>
                <w:sz w:val="24"/>
                <w:szCs w:val="24"/>
              </w:rPr>
            </w:pPr>
          </w:p>
          <w:p w14:paraId="5B011B6E" w14:textId="674E59F5" w:rsidR="00B64791" w:rsidRPr="00B64791" w:rsidRDefault="005B7D26" w:rsidP="00B64791">
            <w:pPr>
              <w:spacing w:line="276" w:lineRule="auto"/>
              <w:rPr>
                <w:rFonts w:ascii="Arial" w:hAnsi="Arial" w:cs="Arial"/>
                <w:sz w:val="24"/>
                <w:szCs w:val="24"/>
              </w:rPr>
            </w:pPr>
            <w:r w:rsidRPr="005B7D26">
              <w:rPr>
                <w:rFonts w:ascii="Arial" w:hAnsi="Arial" w:cs="Arial"/>
                <w:sz w:val="24"/>
                <w:szCs w:val="24"/>
              </w:rPr>
              <w:t xml:space="preserve">Feedback from services users included in evaluation on has been </w:t>
            </w:r>
            <w:proofErr w:type="gramStart"/>
            <w:r w:rsidRPr="005B7D26">
              <w:rPr>
                <w:rFonts w:ascii="Arial" w:hAnsi="Arial" w:cs="Arial"/>
                <w:sz w:val="24"/>
                <w:szCs w:val="24"/>
              </w:rPr>
              <w:t>taken into account</w:t>
            </w:r>
            <w:proofErr w:type="gramEnd"/>
            <w:r w:rsidRPr="005B7D26">
              <w:rPr>
                <w:rFonts w:ascii="Arial" w:hAnsi="Arial" w:cs="Arial"/>
                <w:sz w:val="24"/>
                <w:szCs w:val="24"/>
              </w:rPr>
              <w:t xml:space="preserve"> when making this decision. Overall feedback shared by service users describe a highly positive experience of the service provision.</w:t>
            </w:r>
          </w:p>
        </w:tc>
        <w:tc>
          <w:tcPr>
            <w:tcW w:w="1275" w:type="dxa"/>
            <w:vAlign w:val="center"/>
          </w:tcPr>
          <w:p w14:paraId="54863762" w14:textId="7B50B4C5" w:rsidR="005E3667" w:rsidRDefault="005257AC"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355E937D" w14:textId="77777777" w:rsidR="005E3667" w:rsidRDefault="005E3667" w:rsidP="00DA0092">
      <w:pPr>
        <w:spacing w:line="276" w:lineRule="auto"/>
      </w:pPr>
    </w:p>
    <w:p w14:paraId="775E7436" w14:textId="77777777" w:rsidR="00C27BA7" w:rsidRDefault="00C27BA7" w:rsidP="00DA0092">
      <w:pPr>
        <w:spacing w:line="276" w:lineRule="auto"/>
      </w:pPr>
    </w:p>
    <w:p w14:paraId="4E4D2EE3" w14:textId="77777777" w:rsidR="00C27BA7" w:rsidRDefault="00C27BA7" w:rsidP="00DA0092">
      <w:pPr>
        <w:spacing w:line="276" w:lineRule="auto"/>
      </w:pPr>
    </w:p>
    <w:p w14:paraId="36495587" w14:textId="6D4E9F78" w:rsidR="00C27BA7" w:rsidRDefault="00C27BA7" w:rsidP="00C27BA7">
      <w:pPr>
        <w:pStyle w:val="Heading2"/>
      </w:pPr>
      <w:r>
        <w:lastRenderedPageBreak/>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1942EC">
        <w:trPr>
          <w:trHeight w:val="737"/>
        </w:trPr>
        <w:tc>
          <w:tcPr>
            <w:tcW w:w="14413" w:type="dxa"/>
          </w:tcPr>
          <w:p w14:paraId="4D309442" w14:textId="77777777" w:rsidR="005E3667"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proofErr w:type="gramStart"/>
            <w:r w:rsidR="0012112C" w:rsidRPr="0054266D">
              <w:rPr>
                <w:rFonts w:ascii="Arial" w:hAnsi="Arial" w:cs="Arial"/>
                <w:sz w:val="24"/>
                <w:szCs w:val="24"/>
              </w:rPr>
              <w:t>required</w:t>
            </w:r>
            <w:r>
              <w:rPr>
                <w:rFonts w:ascii="Arial" w:hAnsi="Arial" w:cs="Arial"/>
                <w:sz w:val="24"/>
                <w:szCs w:val="24"/>
              </w:rPr>
              <w:t>?</w:t>
            </w:r>
            <w:proofErr w:type="gramEnd"/>
          </w:p>
          <w:p w14:paraId="5F38C4F6" w14:textId="78DE0DF0" w:rsidR="001942EC" w:rsidRPr="001942EC" w:rsidRDefault="00A77DB7" w:rsidP="00DA0092">
            <w:pPr>
              <w:spacing w:line="276" w:lineRule="auto"/>
              <w:rPr>
                <w:rFonts w:ascii="Arial" w:hAnsi="Arial" w:cs="Arial"/>
                <w:sz w:val="24"/>
                <w:szCs w:val="24"/>
              </w:rPr>
            </w:pPr>
            <w:r w:rsidRPr="00A77DB7">
              <w:rPr>
                <w:rFonts w:ascii="Arial" w:hAnsi="Arial" w:cs="Arial"/>
                <w:sz w:val="24"/>
                <w:szCs w:val="24"/>
              </w:rPr>
              <w:t>It is expected that any engagement activity required will be led by Leeds Mind dependent on the level of impact on service delivery identified.</w:t>
            </w:r>
          </w:p>
        </w:tc>
        <w:tc>
          <w:tcPr>
            <w:tcW w:w="1327" w:type="dxa"/>
            <w:vAlign w:val="center"/>
          </w:tcPr>
          <w:p w14:paraId="1FE8F360" w14:textId="4905B390" w:rsidR="005E3667" w:rsidRPr="00DE1D7C" w:rsidRDefault="004C18B3" w:rsidP="00DE1D7C">
            <w:pPr>
              <w:spacing w:line="276" w:lineRule="auto"/>
              <w:jc w:val="center"/>
              <w:rPr>
                <w:rFonts w:ascii="Arial" w:hAnsi="Arial" w:cs="Arial"/>
                <w:b/>
                <w:bCs/>
                <w:sz w:val="24"/>
                <w:szCs w:val="24"/>
              </w:rPr>
            </w:pPr>
            <w:r>
              <w:rPr>
                <w:rFonts w:ascii="Arial" w:hAnsi="Arial" w:cs="Arial"/>
                <w:b/>
                <w:bCs/>
                <w:sz w:val="24"/>
                <w:szCs w:val="24"/>
              </w:rPr>
              <w:t>?</w:t>
            </w:r>
          </w:p>
        </w:tc>
      </w:tr>
      <w:tr w:rsidR="005E3667" w:rsidRPr="0054266D" w14:paraId="1B491DE0" w14:textId="77777777" w:rsidTr="001942EC">
        <w:trPr>
          <w:trHeight w:val="737"/>
        </w:trPr>
        <w:tc>
          <w:tcPr>
            <w:tcW w:w="14413" w:type="dxa"/>
          </w:tcPr>
          <w:p w14:paraId="53C1DC29" w14:textId="77777777" w:rsidR="005E3667"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186727CC" w:rsidR="001942EC" w:rsidRPr="0054266D" w:rsidRDefault="00AD50F7" w:rsidP="00DA0092">
            <w:pPr>
              <w:spacing w:line="276" w:lineRule="auto"/>
              <w:rPr>
                <w:rFonts w:ascii="Arial" w:hAnsi="Arial" w:cs="Arial"/>
                <w:sz w:val="24"/>
                <w:szCs w:val="24"/>
              </w:rPr>
            </w:pPr>
            <w:r w:rsidRPr="00AD50F7">
              <w:rPr>
                <w:rFonts w:ascii="Arial" w:hAnsi="Arial" w:cs="Arial"/>
                <w:sz w:val="24"/>
                <w:szCs w:val="24"/>
              </w:rPr>
              <w:t>It is not felt that formal consultation is required regarding this decision.</w:t>
            </w:r>
          </w:p>
        </w:tc>
        <w:tc>
          <w:tcPr>
            <w:tcW w:w="1327" w:type="dxa"/>
            <w:vAlign w:val="center"/>
          </w:tcPr>
          <w:p w14:paraId="2FBA5B30" w14:textId="2D3DEBAC" w:rsidR="005E3667" w:rsidRPr="00DE1D7C" w:rsidRDefault="004C18B3"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1942EC">
        <w:trPr>
          <w:trHeight w:val="737"/>
        </w:trPr>
        <w:tc>
          <w:tcPr>
            <w:tcW w:w="14413" w:type="dxa"/>
          </w:tcPr>
          <w:p w14:paraId="6317439C"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65CD745F" w14:textId="5A8EB516" w:rsidR="001942EC" w:rsidRPr="009B1457" w:rsidRDefault="00865725" w:rsidP="00DA0092">
            <w:pPr>
              <w:spacing w:line="276" w:lineRule="auto"/>
              <w:rPr>
                <w:rFonts w:ascii="Arial" w:hAnsi="Arial" w:cs="Arial"/>
                <w:sz w:val="24"/>
                <w:szCs w:val="24"/>
              </w:rPr>
            </w:pPr>
            <w:r w:rsidRPr="00865725">
              <w:rPr>
                <w:rFonts w:ascii="Arial" w:hAnsi="Arial" w:cs="Arial"/>
                <w:sz w:val="24"/>
                <w:szCs w:val="24"/>
              </w:rPr>
              <w:t>An EIA is not required due to the scale and numbers of people who are affected.</w:t>
            </w:r>
          </w:p>
        </w:tc>
        <w:tc>
          <w:tcPr>
            <w:tcW w:w="1327" w:type="dxa"/>
            <w:vAlign w:val="center"/>
          </w:tcPr>
          <w:p w14:paraId="15F640B9" w14:textId="45935E19" w:rsidR="005E3667" w:rsidRPr="00DE1D7C" w:rsidRDefault="004C18B3"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1942EC">
        <w:trPr>
          <w:trHeight w:val="737"/>
        </w:trPr>
        <w:tc>
          <w:tcPr>
            <w:tcW w:w="14413" w:type="dxa"/>
          </w:tcPr>
          <w:p w14:paraId="58CEC267"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3B7BAA8A" w14:textId="42C95893" w:rsidR="001942EC" w:rsidRPr="009B1457" w:rsidRDefault="005D05EC" w:rsidP="00DA0092">
            <w:pPr>
              <w:spacing w:line="276" w:lineRule="auto"/>
              <w:rPr>
                <w:rFonts w:ascii="Arial" w:hAnsi="Arial" w:cs="Arial"/>
                <w:sz w:val="24"/>
                <w:szCs w:val="24"/>
              </w:rPr>
            </w:pPr>
            <w:r w:rsidRPr="005D05EC">
              <w:rPr>
                <w:rFonts w:ascii="Arial" w:hAnsi="Arial" w:cs="Arial"/>
                <w:sz w:val="24"/>
                <w:szCs w:val="24"/>
              </w:rPr>
              <w:t>Expected that any communication activity required will be undertaken by Leeds Mind. Communication activity through community mental health transformation programme relating to alternative offers for creative expression available through grants funding schemes</w:t>
            </w:r>
            <w:r>
              <w:rPr>
                <w:rFonts w:ascii="Arial" w:hAnsi="Arial" w:cs="Arial"/>
                <w:sz w:val="24"/>
                <w:szCs w:val="24"/>
              </w:rPr>
              <w:t>.</w:t>
            </w:r>
          </w:p>
        </w:tc>
        <w:tc>
          <w:tcPr>
            <w:tcW w:w="1327" w:type="dxa"/>
            <w:vAlign w:val="center"/>
          </w:tcPr>
          <w:p w14:paraId="124A4960" w14:textId="3ED0E5A6" w:rsidR="005E3667" w:rsidRPr="00DE1D7C" w:rsidRDefault="004C18B3"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50BCCAB9" w14:textId="547EAB6D" w:rsidR="005E3667" w:rsidRPr="001942EC"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ICB, to complete the screening form.</w:t>
            </w:r>
          </w:p>
        </w:tc>
        <w:tc>
          <w:tcPr>
            <w:tcW w:w="1276" w:type="dxa"/>
            <w:vAlign w:val="center"/>
          </w:tcPr>
          <w:p w14:paraId="75B9EA8E" w14:textId="61D71576" w:rsidR="005E3667" w:rsidRPr="00DE1D7C" w:rsidRDefault="005D05EC" w:rsidP="00DE1D7C">
            <w:pPr>
              <w:spacing w:line="276" w:lineRule="auto"/>
              <w:jc w:val="center"/>
              <w:rPr>
                <w:rFonts w:ascii="Arial" w:hAnsi="Arial" w:cs="Arial"/>
                <w:sz w:val="24"/>
                <w:szCs w:val="24"/>
              </w:rPr>
            </w:pPr>
            <w:r>
              <w:rPr>
                <w:rFonts w:ascii="Arial" w:hAnsi="Arial" w:cs="Arial"/>
                <w:sz w:val="24"/>
                <w:szCs w:val="24"/>
              </w:rPr>
              <w:t>No</w:t>
            </w:r>
          </w:p>
        </w:tc>
      </w:tr>
    </w:tbl>
    <w:p w14:paraId="58A1561C" w14:textId="2BE3B2A9" w:rsidR="0090588F" w:rsidRPr="009B1457" w:rsidRDefault="0090588F" w:rsidP="00DA0092">
      <w:pPr>
        <w:spacing w:after="0" w:line="276" w:lineRule="auto"/>
        <w:rPr>
          <w:rFonts w:ascii="Arial" w:hAnsi="Arial" w:cs="Arial"/>
        </w:rPr>
      </w:pPr>
    </w:p>
    <w:p w14:paraId="75C0E8EE" w14:textId="77777777" w:rsidR="009B1457" w:rsidRPr="009B1457" w:rsidRDefault="009B1457" w:rsidP="00DA0092">
      <w:pPr>
        <w:spacing w:after="0" w:line="276" w:lineRule="auto"/>
        <w:rPr>
          <w:rFonts w:ascii="Arial" w:hAnsi="Arial" w:cs="Arial"/>
        </w:rPr>
      </w:pPr>
    </w:p>
    <w:p w14:paraId="0EC788AD" w14:textId="77777777" w:rsidR="009B1457" w:rsidRPr="009B1457" w:rsidRDefault="009B1457" w:rsidP="00DA0092">
      <w:pPr>
        <w:spacing w:after="0" w:line="276" w:lineRule="auto"/>
        <w:rPr>
          <w:rFonts w:ascii="Arial" w:hAnsi="Arial" w:cs="Arial"/>
        </w:rPr>
      </w:pPr>
    </w:p>
    <w:p w14:paraId="174C1A4F" w14:textId="77777777" w:rsidR="009B1457" w:rsidRPr="009B1457" w:rsidRDefault="009B1457" w:rsidP="00DA0092">
      <w:pPr>
        <w:spacing w:after="0" w:line="276" w:lineRule="auto"/>
        <w:rPr>
          <w:rFonts w:ascii="Arial" w:hAnsi="Arial" w:cs="Arial"/>
        </w:rPr>
      </w:pPr>
    </w:p>
    <w:p w14:paraId="77FBD58D" w14:textId="77777777" w:rsidR="009B1457" w:rsidRPr="009B1457" w:rsidRDefault="009B145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F52D29" w:rsidRPr="009B1457" w14:paraId="2547FE2E" w14:textId="77777777" w:rsidTr="00F52D29">
        <w:trPr>
          <w:trHeight w:val="907"/>
        </w:trPr>
        <w:tc>
          <w:tcPr>
            <w:tcW w:w="4820" w:type="dxa"/>
            <w:vAlign w:val="center"/>
          </w:tcPr>
          <w:p w14:paraId="48FE897F" w14:textId="2A8954BC" w:rsidR="00F52D29" w:rsidRPr="00F52D29" w:rsidRDefault="00F52D29" w:rsidP="00F52D29">
            <w:pPr>
              <w:spacing w:line="276" w:lineRule="auto"/>
              <w:rPr>
                <w:rFonts w:ascii="Arial" w:hAnsi="Arial" w:cs="Arial"/>
                <w:sz w:val="24"/>
                <w:szCs w:val="24"/>
              </w:rPr>
            </w:pPr>
            <w:r w:rsidRPr="00F52D29">
              <w:rPr>
                <w:rFonts w:ascii="Arial" w:hAnsi="Arial" w:cs="Arial"/>
                <w:sz w:val="24"/>
                <w:szCs w:val="24"/>
              </w:rPr>
              <w:t>Research and guidance (local, regional, national)</w:t>
            </w:r>
          </w:p>
        </w:tc>
        <w:tc>
          <w:tcPr>
            <w:tcW w:w="10915" w:type="dxa"/>
            <w:vAlign w:val="center"/>
          </w:tcPr>
          <w:p w14:paraId="67EDB50F" w14:textId="49F4569C" w:rsidR="00F52D29" w:rsidRPr="00F52D29" w:rsidRDefault="00F52D29" w:rsidP="00F52D29">
            <w:pPr>
              <w:spacing w:line="276" w:lineRule="auto"/>
              <w:rPr>
                <w:rFonts w:ascii="Arial" w:hAnsi="Arial" w:cs="Arial"/>
                <w:sz w:val="24"/>
                <w:szCs w:val="24"/>
              </w:rPr>
            </w:pPr>
            <w:r w:rsidRPr="00F52D29">
              <w:rPr>
                <w:rFonts w:ascii="Arial" w:hAnsi="Arial" w:cs="Arial"/>
                <w:sz w:val="24"/>
                <w:szCs w:val="24"/>
              </w:rPr>
              <w:t xml:space="preserve">Our ambitions are detailed within the NHS Long Term plan for delivery of mental health services for people with complex needs. </w:t>
            </w:r>
          </w:p>
        </w:tc>
      </w:tr>
      <w:tr w:rsidR="00F52D29" w:rsidRPr="009B1457" w14:paraId="41E6602C" w14:textId="77777777" w:rsidTr="00F52D29">
        <w:trPr>
          <w:trHeight w:val="907"/>
        </w:trPr>
        <w:tc>
          <w:tcPr>
            <w:tcW w:w="4820" w:type="dxa"/>
            <w:vAlign w:val="center"/>
          </w:tcPr>
          <w:p w14:paraId="55EEFC9B" w14:textId="77777777" w:rsidR="00F52D29" w:rsidRPr="00F52D29" w:rsidRDefault="00F52D29" w:rsidP="00F52D29">
            <w:pPr>
              <w:spacing w:line="276" w:lineRule="auto"/>
              <w:rPr>
                <w:rFonts w:ascii="Arial" w:hAnsi="Arial" w:cs="Arial"/>
                <w:sz w:val="24"/>
                <w:szCs w:val="24"/>
              </w:rPr>
            </w:pPr>
            <w:r w:rsidRPr="00F52D29">
              <w:rPr>
                <w:rFonts w:ascii="Arial" w:hAnsi="Arial" w:cs="Arial"/>
                <w:sz w:val="24"/>
                <w:szCs w:val="24"/>
              </w:rPr>
              <w:t xml:space="preserve">Service delivery data such as who receives services </w:t>
            </w:r>
          </w:p>
        </w:tc>
        <w:tc>
          <w:tcPr>
            <w:tcW w:w="10915" w:type="dxa"/>
            <w:vAlign w:val="center"/>
          </w:tcPr>
          <w:p w14:paraId="4C5DB49A" w14:textId="3DAB7284" w:rsidR="00F52D29" w:rsidRPr="00F52D29" w:rsidRDefault="00F52D29" w:rsidP="00F52D29">
            <w:pPr>
              <w:spacing w:line="276" w:lineRule="auto"/>
              <w:rPr>
                <w:rFonts w:ascii="Arial" w:hAnsi="Arial" w:cs="Arial"/>
                <w:sz w:val="24"/>
                <w:szCs w:val="24"/>
              </w:rPr>
            </w:pPr>
            <w:r w:rsidRPr="00F52D29">
              <w:rPr>
                <w:rFonts w:ascii="Arial" w:hAnsi="Arial" w:cs="Arial"/>
                <w:sz w:val="24"/>
                <w:szCs w:val="24"/>
              </w:rPr>
              <w:t>Service evaluation data shared by Leeds Mind.</w:t>
            </w:r>
          </w:p>
        </w:tc>
      </w:tr>
      <w:tr w:rsidR="00F52D29" w:rsidRPr="009B1457" w14:paraId="5D790375" w14:textId="77777777" w:rsidTr="00F52D29">
        <w:trPr>
          <w:trHeight w:val="907"/>
        </w:trPr>
        <w:tc>
          <w:tcPr>
            <w:tcW w:w="4820" w:type="dxa"/>
            <w:vAlign w:val="center"/>
          </w:tcPr>
          <w:p w14:paraId="3E0444DC" w14:textId="77777777" w:rsidR="00F52D29" w:rsidRPr="00F52D29" w:rsidRDefault="00F52D29" w:rsidP="00F52D29">
            <w:pPr>
              <w:spacing w:line="276" w:lineRule="auto"/>
              <w:rPr>
                <w:rFonts w:ascii="Arial" w:hAnsi="Arial" w:cs="Arial"/>
                <w:sz w:val="24"/>
                <w:szCs w:val="24"/>
              </w:rPr>
            </w:pPr>
            <w:r w:rsidRPr="00F52D29">
              <w:rPr>
                <w:rFonts w:ascii="Arial" w:hAnsi="Arial" w:cs="Arial"/>
                <w:sz w:val="24"/>
                <w:szCs w:val="24"/>
              </w:rPr>
              <w:t>Consultation / engagement</w:t>
            </w:r>
          </w:p>
        </w:tc>
        <w:tc>
          <w:tcPr>
            <w:tcW w:w="10915" w:type="dxa"/>
            <w:vAlign w:val="center"/>
          </w:tcPr>
          <w:p w14:paraId="44D293B3" w14:textId="7555159B" w:rsidR="00F52D29" w:rsidRPr="00F52D29" w:rsidRDefault="00F52D29" w:rsidP="00F52D29">
            <w:pPr>
              <w:spacing w:line="276" w:lineRule="auto"/>
              <w:rPr>
                <w:rFonts w:ascii="Arial" w:hAnsi="Arial" w:cs="Arial"/>
                <w:sz w:val="24"/>
                <w:szCs w:val="24"/>
              </w:rPr>
            </w:pPr>
            <w:r w:rsidRPr="00F52D29">
              <w:rPr>
                <w:rFonts w:ascii="Arial" w:hAnsi="Arial" w:cs="Arial"/>
                <w:sz w:val="24"/>
                <w:szCs w:val="24"/>
              </w:rPr>
              <w:t>N/A</w:t>
            </w:r>
          </w:p>
        </w:tc>
      </w:tr>
      <w:tr w:rsidR="00F52D29" w:rsidRPr="009B1457" w14:paraId="36C17288" w14:textId="77777777" w:rsidTr="00F52D29">
        <w:trPr>
          <w:trHeight w:val="907"/>
        </w:trPr>
        <w:tc>
          <w:tcPr>
            <w:tcW w:w="4820" w:type="dxa"/>
            <w:vAlign w:val="center"/>
          </w:tcPr>
          <w:p w14:paraId="068679A5" w14:textId="72344703" w:rsidR="00F52D29" w:rsidRPr="00F52D29" w:rsidRDefault="00F52D29" w:rsidP="00F52D29">
            <w:pPr>
              <w:spacing w:line="276" w:lineRule="auto"/>
              <w:rPr>
                <w:rFonts w:ascii="Arial" w:hAnsi="Arial" w:cs="Arial"/>
                <w:sz w:val="24"/>
                <w:szCs w:val="24"/>
              </w:rPr>
            </w:pPr>
            <w:r w:rsidRPr="00F52D29">
              <w:rPr>
                <w:rFonts w:ascii="Arial" w:hAnsi="Arial" w:cs="Arial"/>
                <w:sz w:val="24"/>
                <w:szCs w:val="24"/>
              </w:rPr>
              <w:t>Experience of care intelligence, knowledge, and insight (complaints, compliments, PALS, National and Local Surveys, Friends and Family Test, consultation outcomes)</w:t>
            </w:r>
          </w:p>
        </w:tc>
        <w:tc>
          <w:tcPr>
            <w:tcW w:w="10915" w:type="dxa"/>
            <w:vAlign w:val="center"/>
          </w:tcPr>
          <w:p w14:paraId="6FF5761F" w14:textId="5C2ACB7A" w:rsidR="00F52D29" w:rsidRPr="00F52D29" w:rsidRDefault="00F52D29" w:rsidP="00F52D29">
            <w:pPr>
              <w:spacing w:line="276" w:lineRule="auto"/>
              <w:rPr>
                <w:rFonts w:ascii="Arial" w:hAnsi="Arial" w:cs="Arial"/>
                <w:sz w:val="24"/>
                <w:szCs w:val="24"/>
              </w:rPr>
            </w:pPr>
            <w:r w:rsidRPr="00F52D29">
              <w:rPr>
                <w:rFonts w:ascii="Arial" w:hAnsi="Arial" w:cs="Arial"/>
                <w:sz w:val="24"/>
                <w:szCs w:val="24"/>
              </w:rPr>
              <w:t xml:space="preserve">Service evaluation data shared by Leeds Mind provides information on people’s experience of support provided. </w:t>
            </w:r>
          </w:p>
        </w:tc>
      </w:tr>
      <w:tr w:rsidR="00F52D29" w:rsidRPr="009B1457" w14:paraId="0AA660FE" w14:textId="77777777" w:rsidTr="00F52D29">
        <w:trPr>
          <w:trHeight w:val="907"/>
        </w:trPr>
        <w:tc>
          <w:tcPr>
            <w:tcW w:w="4820" w:type="dxa"/>
            <w:vAlign w:val="center"/>
          </w:tcPr>
          <w:p w14:paraId="36539B35" w14:textId="77777777" w:rsidR="00F52D29" w:rsidRPr="00F52D29" w:rsidRDefault="00F52D29" w:rsidP="00F52D29">
            <w:pPr>
              <w:spacing w:line="276" w:lineRule="auto"/>
              <w:rPr>
                <w:rFonts w:ascii="Arial" w:hAnsi="Arial" w:cs="Arial"/>
                <w:sz w:val="24"/>
                <w:szCs w:val="24"/>
              </w:rPr>
            </w:pPr>
            <w:r w:rsidRPr="00F52D29">
              <w:rPr>
                <w:rFonts w:ascii="Arial" w:hAnsi="Arial" w:cs="Arial"/>
                <w:sz w:val="24"/>
                <w:szCs w:val="24"/>
              </w:rPr>
              <w:t xml:space="preserve">Other </w:t>
            </w:r>
          </w:p>
        </w:tc>
        <w:tc>
          <w:tcPr>
            <w:tcW w:w="10915" w:type="dxa"/>
            <w:vAlign w:val="center"/>
          </w:tcPr>
          <w:p w14:paraId="407604E3" w14:textId="77777777" w:rsidR="00F52D29" w:rsidRPr="00F52D29" w:rsidRDefault="00F52D29" w:rsidP="00F52D29">
            <w:pPr>
              <w:spacing w:line="276" w:lineRule="auto"/>
              <w:rPr>
                <w:rFonts w:ascii="Arial" w:hAnsi="Arial" w:cs="Arial"/>
                <w:sz w:val="24"/>
                <w:szCs w:val="24"/>
              </w:rPr>
            </w:pP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31CA3874" w14:textId="77777777" w:rsidR="00E24404" w:rsidRDefault="00E24404" w:rsidP="00DA0092">
      <w:pPr>
        <w:spacing w:after="0" w:line="276" w:lineRule="auto"/>
      </w:pPr>
    </w:p>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65C7EBB9" w14:textId="31C24CB7" w:rsidR="00E24404" w:rsidRDefault="00E24404" w:rsidP="00E24404">
      <w:pPr>
        <w:pStyle w:val="Heading2"/>
      </w:pPr>
      <w:r w:rsidRPr="00AB410E">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4FE4FFE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 xml:space="preserve">Impact: Positive / Negative / Neutral </w:t>
            </w:r>
            <w:r w:rsidR="003968D3">
              <w:rPr>
                <w:rFonts w:ascii="Arial" w:hAnsi="Arial" w:cs="Arial"/>
                <w:b/>
                <w:bCs/>
                <w:sz w:val="24"/>
                <w:szCs w:val="24"/>
              </w:rPr>
              <w:t>and</w:t>
            </w:r>
            <w:r w:rsidRPr="00E24404">
              <w:rPr>
                <w:rFonts w:ascii="Arial" w:hAnsi="Arial" w:cs="Arial"/>
                <w:b/>
                <w:bCs/>
                <w:sz w:val="24"/>
                <w:szCs w:val="24"/>
              </w:rPr>
              <w:t xml:space="preserve">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1C22D5" w14:paraId="092C6513" w14:textId="77777777" w:rsidTr="001C22D5">
        <w:trPr>
          <w:trHeight w:val="1134"/>
        </w:trPr>
        <w:tc>
          <w:tcPr>
            <w:tcW w:w="4054" w:type="dxa"/>
            <w:vAlign w:val="center"/>
          </w:tcPr>
          <w:p w14:paraId="1938642A" w14:textId="77777777" w:rsidR="001C22D5" w:rsidRPr="00555740" w:rsidRDefault="001C22D5" w:rsidP="001C22D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236762EC" w14:textId="5A40A524" w:rsidR="001C22D5" w:rsidRPr="001C22D5" w:rsidRDefault="001C22D5" w:rsidP="001C22D5">
            <w:pPr>
              <w:spacing w:before="240" w:line="276" w:lineRule="auto"/>
              <w:rPr>
                <w:rFonts w:ascii="Arial" w:hAnsi="Arial" w:cs="Arial"/>
                <w:sz w:val="24"/>
                <w:szCs w:val="24"/>
              </w:rPr>
            </w:pPr>
            <w:r w:rsidRPr="001C22D5">
              <w:rPr>
                <w:rFonts w:ascii="Arial" w:hAnsi="Arial" w:cs="Arial"/>
                <w:sz w:val="24"/>
                <w:szCs w:val="24"/>
              </w:rPr>
              <w:t>Due to the nature of the service, it is not anticipated that this will have an impact on patient safety.</w:t>
            </w:r>
          </w:p>
        </w:tc>
        <w:tc>
          <w:tcPr>
            <w:tcW w:w="2826" w:type="dxa"/>
            <w:shd w:val="clear" w:color="auto" w:fill="92D050"/>
            <w:vAlign w:val="center"/>
          </w:tcPr>
          <w:p w14:paraId="504AAC09" w14:textId="3A959ABC" w:rsidR="001C22D5" w:rsidRPr="001C22D5" w:rsidRDefault="001C22D5" w:rsidP="001C22D5">
            <w:pPr>
              <w:spacing w:before="240" w:line="276" w:lineRule="auto"/>
              <w:jc w:val="center"/>
              <w:rPr>
                <w:rFonts w:ascii="Arial" w:hAnsi="Arial" w:cs="Arial"/>
                <w:b/>
                <w:bCs/>
                <w:sz w:val="24"/>
                <w:szCs w:val="24"/>
              </w:rPr>
            </w:pPr>
            <w:r>
              <w:rPr>
                <w:rFonts w:ascii="Arial" w:hAnsi="Arial" w:cs="Arial"/>
                <w:b/>
                <w:bCs/>
                <w:sz w:val="24"/>
                <w:szCs w:val="24"/>
              </w:rPr>
              <w:t xml:space="preserve">0 - </w:t>
            </w:r>
            <w:r w:rsidRPr="001C22D5">
              <w:rPr>
                <w:rFonts w:ascii="Arial" w:hAnsi="Arial" w:cs="Arial"/>
                <w:b/>
                <w:bCs/>
                <w:sz w:val="24"/>
                <w:szCs w:val="24"/>
              </w:rPr>
              <w:t>Neutral</w:t>
            </w:r>
          </w:p>
        </w:tc>
        <w:tc>
          <w:tcPr>
            <w:tcW w:w="3894" w:type="dxa"/>
            <w:vAlign w:val="center"/>
          </w:tcPr>
          <w:p w14:paraId="5BB6A6DD" w14:textId="77777777" w:rsidR="001C22D5" w:rsidRPr="001C22D5" w:rsidRDefault="001C22D5" w:rsidP="001C22D5">
            <w:pPr>
              <w:spacing w:before="240" w:line="276" w:lineRule="auto"/>
              <w:rPr>
                <w:rFonts w:ascii="Arial" w:hAnsi="Arial" w:cs="Arial"/>
                <w:sz w:val="24"/>
                <w:szCs w:val="24"/>
              </w:rPr>
            </w:pPr>
          </w:p>
        </w:tc>
      </w:tr>
      <w:tr w:rsidR="001C22D5" w14:paraId="759250FD" w14:textId="77777777" w:rsidTr="001C22D5">
        <w:trPr>
          <w:trHeight w:val="1134"/>
        </w:trPr>
        <w:tc>
          <w:tcPr>
            <w:tcW w:w="4054" w:type="dxa"/>
            <w:vAlign w:val="center"/>
          </w:tcPr>
          <w:p w14:paraId="072E35E4" w14:textId="3F00FB0A" w:rsidR="001C22D5" w:rsidRPr="00555740" w:rsidRDefault="001C22D5" w:rsidP="001C22D5">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t>Experience of care</w:t>
            </w:r>
          </w:p>
        </w:tc>
        <w:tc>
          <w:tcPr>
            <w:tcW w:w="4966" w:type="dxa"/>
            <w:vAlign w:val="center"/>
          </w:tcPr>
          <w:p w14:paraId="12D610D9" w14:textId="75BED3CD" w:rsidR="001C22D5" w:rsidRPr="001C22D5" w:rsidRDefault="001C22D5" w:rsidP="001C22D5">
            <w:pPr>
              <w:spacing w:before="240" w:line="276" w:lineRule="auto"/>
              <w:rPr>
                <w:rFonts w:ascii="Arial" w:hAnsi="Arial" w:cs="Arial"/>
                <w:sz w:val="24"/>
                <w:szCs w:val="24"/>
              </w:rPr>
            </w:pPr>
            <w:r w:rsidRPr="001C22D5">
              <w:rPr>
                <w:rFonts w:ascii="Arial" w:hAnsi="Arial" w:cs="Arial"/>
                <w:sz w:val="24"/>
                <w:szCs w:val="24"/>
              </w:rPr>
              <w:t>Acknowledge that there will be an impact on the service users that accessed this provision, and the therapeutic impact of creative arts in supporting and maintaining recovery in MH</w:t>
            </w:r>
          </w:p>
        </w:tc>
        <w:tc>
          <w:tcPr>
            <w:tcW w:w="2826" w:type="dxa"/>
            <w:shd w:val="clear" w:color="auto" w:fill="92D050"/>
            <w:vAlign w:val="center"/>
          </w:tcPr>
          <w:p w14:paraId="3950FDF8" w14:textId="6BC0D9C9" w:rsidR="001C22D5" w:rsidRPr="001C22D5" w:rsidRDefault="001C22D5" w:rsidP="001C22D5">
            <w:pPr>
              <w:spacing w:before="240" w:line="276" w:lineRule="auto"/>
              <w:jc w:val="center"/>
              <w:rPr>
                <w:rFonts w:ascii="Arial" w:hAnsi="Arial" w:cs="Arial"/>
                <w:b/>
                <w:bCs/>
                <w:sz w:val="24"/>
                <w:szCs w:val="24"/>
              </w:rPr>
            </w:pPr>
            <w:r>
              <w:rPr>
                <w:rFonts w:ascii="Arial" w:hAnsi="Arial" w:cs="Arial"/>
                <w:b/>
                <w:bCs/>
                <w:sz w:val="24"/>
                <w:szCs w:val="24"/>
              </w:rPr>
              <w:t xml:space="preserve">1 - </w:t>
            </w:r>
            <w:r w:rsidRPr="001C22D5">
              <w:rPr>
                <w:rFonts w:ascii="Arial" w:hAnsi="Arial" w:cs="Arial"/>
                <w:b/>
                <w:bCs/>
                <w:sz w:val="24"/>
                <w:szCs w:val="24"/>
              </w:rPr>
              <w:t>Neutral</w:t>
            </w:r>
          </w:p>
        </w:tc>
        <w:tc>
          <w:tcPr>
            <w:tcW w:w="3894" w:type="dxa"/>
            <w:vAlign w:val="center"/>
          </w:tcPr>
          <w:p w14:paraId="382FCA64" w14:textId="6DFDD32C" w:rsidR="001C22D5" w:rsidRPr="001C22D5" w:rsidRDefault="001C22D5" w:rsidP="001C22D5">
            <w:pPr>
              <w:rPr>
                <w:rFonts w:ascii="Arial" w:eastAsia="Calibri" w:hAnsi="Arial" w:cs="Arial"/>
                <w:sz w:val="24"/>
                <w:szCs w:val="24"/>
              </w:rPr>
            </w:pPr>
            <w:r w:rsidRPr="001C22D5">
              <w:rPr>
                <w:rFonts w:ascii="Arial" w:eastAsia="Calibri" w:hAnsi="Arial" w:cs="Arial"/>
                <w:sz w:val="24"/>
                <w:szCs w:val="24"/>
              </w:rPr>
              <w:t xml:space="preserve">In mitigation the community mental health transformation programme has significantly invested in and expanded the range of community-based support through the Transforming Mental Health Grant Fund, a grant funding scheme for small to medium local organisations and grass roots community groups who offer support for people with complex and ongoing mental health needs. This is being jointly </w:t>
            </w:r>
            <w:r w:rsidRPr="001C22D5">
              <w:rPr>
                <w:rFonts w:ascii="Arial" w:eastAsia="Calibri" w:hAnsi="Arial" w:cs="Arial"/>
                <w:sz w:val="24"/>
                <w:szCs w:val="24"/>
              </w:rPr>
              <w:lastRenderedPageBreak/>
              <w:t>led and delivered by Forum Central and Leeds Community Foundation.</w:t>
            </w:r>
          </w:p>
          <w:p w14:paraId="1C742404" w14:textId="77777777" w:rsidR="001C22D5" w:rsidRPr="001C22D5" w:rsidRDefault="001C22D5" w:rsidP="001C22D5">
            <w:pPr>
              <w:rPr>
                <w:rFonts w:ascii="Arial" w:eastAsia="Calibri" w:hAnsi="Arial" w:cs="Arial"/>
                <w:sz w:val="24"/>
                <w:szCs w:val="24"/>
              </w:rPr>
            </w:pPr>
          </w:p>
          <w:p w14:paraId="2E965E15" w14:textId="77777777" w:rsidR="001C22D5" w:rsidRPr="001C22D5" w:rsidRDefault="001C22D5" w:rsidP="001C22D5">
            <w:pPr>
              <w:rPr>
                <w:rFonts w:ascii="Arial" w:eastAsia="Calibri" w:hAnsi="Arial" w:cs="Arial"/>
                <w:sz w:val="24"/>
                <w:szCs w:val="24"/>
              </w:rPr>
            </w:pPr>
            <w:r w:rsidRPr="001C22D5">
              <w:rPr>
                <w:rFonts w:ascii="Arial" w:eastAsia="Calibri" w:hAnsi="Arial" w:cs="Arial"/>
                <w:sz w:val="24"/>
                <w:szCs w:val="24"/>
              </w:rPr>
              <w:t>Whilst this project has not specifically been maintained, the range and scope of projects progressed to date through the grant funding have incorporated some activity based and creative options for support.</w:t>
            </w:r>
          </w:p>
          <w:p w14:paraId="59A4210C" w14:textId="139876A8" w:rsidR="001C22D5" w:rsidRPr="001C22D5" w:rsidRDefault="001C22D5" w:rsidP="001C22D5">
            <w:pPr>
              <w:rPr>
                <w:rFonts w:ascii="Arial" w:eastAsia="Calibri" w:hAnsi="Arial" w:cs="Arial"/>
                <w:sz w:val="24"/>
                <w:szCs w:val="24"/>
              </w:rPr>
            </w:pPr>
            <w:r w:rsidRPr="001C22D5">
              <w:rPr>
                <w:rFonts w:ascii="Arial" w:hAnsi="Arial" w:cs="Arial"/>
                <w:sz w:val="24"/>
                <w:szCs w:val="24"/>
              </w:rPr>
              <w:br/>
            </w:r>
            <w:r w:rsidRPr="001C22D5">
              <w:rPr>
                <w:rFonts w:ascii="Arial" w:eastAsia="Calibri" w:hAnsi="Arial" w:cs="Arial"/>
                <w:sz w:val="24"/>
                <w:szCs w:val="24"/>
              </w:rPr>
              <w:t>lived experience advisors have been directly involved as voting members on the grants funding award panel.</w:t>
            </w:r>
          </w:p>
          <w:p w14:paraId="0894A5E6" w14:textId="77777777" w:rsidR="001C22D5" w:rsidRPr="001C22D5" w:rsidRDefault="001C22D5" w:rsidP="001C22D5">
            <w:pPr>
              <w:rPr>
                <w:rFonts w:ascii="Arial" w:eastAsia="Calibri" w:hAnsi="Arial" w:cs="Arial"/>
                <w:sz w:val="24"/>
                <w:szCs w:val="24"/>
              </w:rPr>
            </w:pPr>
          </w:p>
          <w:p w14:paraId="49AD288B" w14:textId="77777777" w:rsidR="001C22D5" w:rsidRPr="001C22D5" w:rsidRDefault="001C22D5" w:rsidP="001C22D5">
            <w:pPr>
              <w:rPr>
                <w:rFonts w:ascii="Arial" w:eastAsiaTheme="minorEastAsia" w:hAnsi="Arial" w:cs="Arial"/>
                <w:sz w:val="24"/>
                <w:szCs w:val="24"/>
              </w:rPr>
            </w:pPr>
            <w:r w:rsidRPr="001C22D5">
              <w:rPr>
                <w:rFonts w:ascii="Arial" w:eastAsiaTheme="minorEastAsia" w:hAnsi="Arial" w:cs="Arial"/>
                <w:sz w:val="24"/>
                <w:szCs w:val="24"/>
              </w:rPr>
              <w:t>The community mental health transformation programme will maintain oversight of experience and outcomes of care (including the grants funding impacts)</w:t>
            </w:r>
          </w:p>
          <w:p w14:paraId="12F93AFC" w14:textId="77777777" w:rsidR="001C22D5" w:rsidRPr="001C22D5" w:rsidRDefault="001C22D5" w:rsidP="001C22D5">
            <w:pPr>
              <w:rPr>
                <w:rFonts w:ascii="Arial" w:eastAsiaTheme="minorEastAsia" w:hAnsi="Arial" w:cs="Arial"/>
                <w:sz w:val="24"/>
                <w:szCs w:val="24"/>
              </w:rPr>
            </w:pPr>
            <w:r w:rsidRPr="001C22D5">
              <w:rPr>
                <w:rFonts w:ascii="Arial" w:eastAsiaTheme="minorEastAsia" w:hAnsi="Arial" w:cs="Arial"/>
                <w:sz w:val="24"/>
                <w:szCs w:val="24"/>
              </w:rPr>
              <w:t>The programme has:</w:t>
            </w:r>
          </w:p>
          <w:p w14:paraId="7E588AE4" w14:textId="77777777" w:rsidR="001C22D5" w:rsidRPr="001C22D5" w:rsidRDefault="001C22D5" w:rsidP="001C22D5">
            <w:pPr>
              <w:rPr>
                <w:rFonts w:ascii="Arial" w:eastAsiaTheme="minorEastAsia" w:hAnsi="Arial" w:cs="Arial"/>
                <w:sz w:val="24"/>
                <w:szCs w:val="24"/>
              </w:rPr>
            </w:pPr>
          </w:p>
          <w:p w14:paraId="25D5599F" w14:textId="6E9070C7" w:rsidR="001C22D5" w:rsidRPr="001C22D5" w:rsidRDefault="001C22D5" w:rsidP="001C22D5">
            <w:pPr>
              <w:pStyle w:val="ListParagraph"/>
              <w:numPr>
                <w:ilvl w:val="0"/>
                <w:numId w:val="22"/>
              </w:numPr>
              <w:rPr>
                <w:rFonts w:ascii="Arial" w:eastAsiaTheme="minorEastAsia" w:hAnsi="Arial" w:cs="Arial"/>
                <w:sz w:val="24"/>
                <w:szCs w:val="24"/>
              </w:rPr>
            </w:pPr>
            <w:r w:rsidRPr="001C22D5">
              <w:rPr>
                <w:rFonts w:ascii="Arial" w:eastAsiaTheme="minorEastAsia" w:hAnsi="Arial" w:cs="Arial"/>
                <w:sz w:val="24"/>
                <w:szCs w:val="24"/>
              </w:rPr>
              <w:lastRenderedPageBreak/>
              <w:t xml:space="preserve">Recruited an involvement worker (through Health for All as trusted VCSE partner) to specifically build relationships to engage and work with racialised communities on an ongoing basis. </w:t>
            </w:r>
          </w:p>
          <w:p w14:paraId="04DBE7EE" w14:textId="79232CD3" w:rsidR="001C22D5" w:rsidRPr="001C22D5" w:rsidRDefault="001C22D5" w:rsidP="001C22D5">
            <w:pPr>
              <w:pStyle w:val="ListParagraph"/>
              <w:numPr>
                <w:ilvl w:val="0"/>
                <w:numId w:val="22"/>
              </w:numPr>
              <w:rPr>
                <w:rFonts w:ascii="Arial" w:eastAsiaTheme="minorEastAsia" w:hAnsi="Arial" w:cs="Arial"/>
                <w:sz w:val="24"/>
                <w:szCs w:val="24"/>
              </w:rPr>
            </w:pPr>
            <w:r w:rsidRPr="001C22D5">
              <w:rPr>
                <w:rFonts w:ascii="Arial" w:eastAsiaTheme="minorEastAsia" w:hAnsi="Arial" w:cs="Arial"/>
                <w:sz w:val="24"/>
                <w:szCs w:val="24"/>
              </w:rPr>
              <w:t>An established and representative involvement Network, made up of people with lived experience of mental health need/service use, and carers/family members of people who need and/or access mental health services.</w:t>
            </w:r>
          </w:p>
          <w:p w14:paraId="732BE237" w14:textId="0355DA50" w:rsidR="001C22D5" w:rsidRPr="001C22D5" w:rsidRDefault="001C22D5" w:rsidP="001C22D5">
            <w:pPr>
              <w:pStyle w:val="ListParagraph"/>
              <w:numPr>
                <w:ilvl w:val="0"/>
                <w:numId w:val="22"/>
              </w:numPr>
              <w:rPr>
                <w:rFonts w:ascii="Arial" w:eastAsiaTheme="minorEastAsia" w:hAnsi="Arial" w:cs="Arial"/>
                <w:sz w:val="24"/>
                <w:szCs w:val="24"/>
              </w:rPr>
            </w:pPr>
            <w:r w:rsidRPr="001C22D5">
              <w:rPr>
                <w:rFonts w:ascii="Arial" w:eastAsiaTheme="minorEastAsia" w:hAnsi="Arial" w:cs="Arial"/>
                <w:sz w:val="24"/>
                <w:szCs w:val="24"/>
              </w:rPr>
              <w:t xml:space="preserve">The community mental health transformation Partnership Board has maintained and Involvement and Engagement Advisory Group within the formal </w:t>
            </w:r>
            <w:r w:rsidRPr="001C22D5">
              <w:rPr>
                <w:rFonts w:ascii="Arial" w:eastAsiaTheme="minorEastAsia" w:hAnsi="Arial" w:cs="Arial"/>
                <w:sz w:val="24"/>
                <w:szCs w:val="24"/>
              </w:rPr>
              <w:lastRenderedPageBreak/>
              <w:t>governance that will maintain oversight of experience and outcomes.</w:t>
            </w:r>
          </w:p>
        </w:tc>
      </w:tr>
      <w:tr w:rsidR="001C22D5" w14:paraId="71202D11" w14:textId="77777777" w:rsidTr="001C22D5">
        <w:trPr>
          <w:trHeight w:val="1134"/>
        </w:trPr>
        <w:tc>
          <w:tcPr>
            <w:tcW w:w="4054" w:type="dxa"/>
            <w:vAlign w:val="center"/>
          </w:tcPr>
          <w:p w14:paraId="0939E13D" w14:textId="77777777" w:rsidR="001C22D5" w:rsidRPr="00555740" w:rsidRDefault="001C22D5" w:rsidP="001C22D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Clinical Effectiveness</w:t>
            </w:r>
          </w:p>
        </w:tc>
        <w:tc>
          <w:tcPr>
            <w:tcW w:w="4966" w:type="dxa"/>
            <w:vAlign w:val="center"/>
          </w:tcPr>
          <w:p w14:paraId="0C82A739" w14:textId="1750106D" w:rsidR="001C22D5" w:rsidRPr="001C22D5" w:rsidRDefault="001C22D5" w:rsidP="001C22D5">
            <w:pPr>
              <w:spacing w:before="240" w:line="276" w:lineRule="auto"/>
              <w:rPr>
                <w:rFonts w:ascii="Arial" w:hAnsi="Arial" w:cs="Arial"/>
                <w:sz w:val="24"/>
                <w:szCs w:val="24"/>
              </w:rPr>
            </w:pPr>
            <w:r w:rsidRPr="001C22D5">
              <w:rPr>
                <w:rFonts w:ascii="Arial" w:hAnsi="Arial" w:cs="Arial"/>
                <w:sz w:val="24"/>
                <w:szCs w:val="24"/>
              </w:rPr>
              <w:t xml:space="preserve">Due to the nature of the </w:t>
            </w:r>
            <w:proofErr w:type="gramStart"/>
            <w:r w:rsidRPr="001C22D5">
              <w:rPr>
                <w:rFonts w:ascii="Arial" w:hAnsi="Arial" w:cs="Arial"/>
                <w:sz w:val="24"/>
                <w:szCs w:val="24"/>
              </w:rPr>
              <w:t>service</w:t>
            </w:r>
            <w:proofErr w:type="gramEnd"/>
            <w:r w:rsidRPr="001C22D5">
              <w:rPr>
                <w:rFonts w:ascii="Arial" w:hAnsi="Arial" w:cs="Arial"/>
                <w:sz w:val="24"/>
                <w:szCs w:val="24"/>
              </w:rPr>
              <w:t xml:space="preserve"> it is not anticipated that this will have an impact on clinical effectiveness.</w:t>
            </w:r>
          </w:p>
        </w:tc>
        <w:tc>
          <w:tcPr>
            <w:tcW w:w="2826" w:type="dxa"/>
            <w:shd w:val="clear" w:color="auto" w:fill="92D050"/>
            <w:vAlign w:val="center"/>
          </w:tcPr>
          <w:p w14:paraId="0B55E2D1" w14:textId="11BBC6D5" w:rsidR="001C22D5" w:rsidRPr="001C22D5" w:rsidRDefault="001C22D5" w:rsidP="001C22D5">
            <w:pPr>
              <w:spacing w:before="240" w:line="276" w:lineRule="auto"/>
              <w:jc w:val="center"/>
              <w:rPr>
                <w:rFonts w:ascii="Arial" w:hAnsi="Arial" w:cs="Arial"/>
                <w:b/>
                <w:bCs/>
                <w:sz w:val="24"/>
                <w:szCs w:val="24"/>
              </w:rPr>
            </w:pPr>
            <w:r>
              <w:rPr>
                <w:rFonts w:ascii="Arial" w:hAnsi="Arial" w:cs="Arial"/>
                <w:b/>
                <w:bCs/>
                <w:sz w:val="24"/>
                <w:szCs w:val="24"/>
              </w:rPr>
              <w:t xml:space="preserve">0 - </w:t>
            </w:r>
            <w:r w:rsidRPr="001C22D5">
              <w:rPr>
                <w:rFonts w:ascii="Arial" w:hAnsi="Arial" w:cs="Arial"/>
                <w:b/>
                <w:bCs/>
                <w:sz w:val="24"/>
                <w:szCs w:val="24"/>
              </w:rPr>
              <w:t>Neutral</w:t>
            </w:r>
          </w:p>
        </w:tc>
        <w:tc>
          <w:tcPr>
            <w:tcW w:w="3894" w:type="dxa"/>
            <w:vAlign w:val="center"/>
          </w:tcPr>
          <w:p w14:paraId="78EB2CBC" w14:textId="77777777" w:rsidR="001C22D5" w:rsidRPr="001C22D5" w:rsidRDefault="001C22D5" w:rsidP="001C22D5">
            <w:pPr>
              <w:spacing w:before="240" w:line="276" w:lineRule="auto"/>
              <w:rPr>
                <w:rFonts w:ascii="Arial" w:hAnsi="Arial" w:cs="Arial"/>
                <w:sz w:val="24"/>
                <w:szCs w:val="24"/>
              </w:rPr>
            </w:pPr>
          </w:p>
        </w:tc>
      </w:tr>
      <w:tr w:rsidR="001C22D5" w14:paraId="6ED01EE3" w14:textId="77777777" w:rsidTr="001C22D5">
        <w:trPr>
          <w:trHeight w:val="1134"/>
        </w:trPr>
        <w:tc>
          <w:tcPr>
            <w:tcW w:w="4054" w:type="dxa"/>
            <w:vAlign w:val="center"/>
          </w:tcPr>
          <w:p w14:paraId="7A6DE048" w14:textId="77777777" w:rsidR="001C22D5" w:rsidRPr="00555740" w:rsidRDefault="001C22D5" w:rsidP="001C22D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644214C7" w14:textId="77777777" w:rsidR="001C22D5" w:rsidRPr="001C22D5" w:rsidRDefault="001C22D5" w:rsidP="001C22D5">
            <w:pPr>
              <w:spacing w:before="240" w:line="276" w:lineRule="auto"/>
              <w:rPr>
                <w:rFonts w:ascii="Arial" w:hAnsi="Arial" w:cs="Arial"/>
                <w:sz w:val="24"/>
                <w:szCs w:val="24"/>
              </w:rPr>
            </w:pPr>
          </w:p>
        </w:tc>
        <w:tc>
          <w:tcPr>
            <w:tcW w:w="2826" w:type="dxa"/>
            <w:shd w:val="clear" w:color="auto" w:fill="92D050"/>
            <w:vAlign w:val="center"/>
          </w:tcPr>
          <w:p w14:paraId="5624026A" w14:textId="3CAB1A5C" w:rsidR="001C22D5" w:rsidRPr="001C22D5" w:rsidRDefault="001C22D5" w:rsidP="001C22D5">
            <w:pPr>
              <w:spacing w:before="240" w:line="276" w:lineRule="auto"/>
              <w:jc w:val="center"/>
              <w:rPr>
                <w:rFonts w:ascii="Arial" w:hAnsi="Arial" w:cs="Arial"/>
                <w:b/>
                <w:bCs/>
                <w:sz w:val="24"/>
                <w:szCs w:val="24"/>
              </w:rPr>
            </w:pPr>
            <w:r>
              <w:rPr>
                <w:rFonts w:ascii="Arial" w:hAnsi="Arial" w:cs="Arial"/>
                <w:b/>
                <w:bCs/>
                <w:sz w:val="24"/>
                <w:szCs w:val="24"/>
              </w:rPr>
              <w:t xml:space="preserve">0 - </w:t>
            </w:r>
            <w:r w:rsidRPr="001C22D5">
              <w:rPr>
                <w:rFonts w:ascii="Arial" w:hAnsi="Arial" w:cs="Arial"/>
                <w:b/>
                <w:bCs/>
                <w:sz w:val="24"/>
                <w:szCs w:val="24"/>
              </w:rPr>
              <w:t>Neutral</w:t>
            </w:r>
          </w:p>
        </w:tc>
        <w:tc>
          <w:tcPr>
            <w:tcW w:w="3894" w:type="dxa"/>
            <w:vAlign w:val="center"/>
          </w:tcPr>
          <w:p w14:paraId="3E7D7A78" w14:textId="50933272" w:rsidR="001C22D5" w:rsidRPr="001C22D5" w:rsidRDefault="001C22D5" w:rsidP="001C22D5">
            <w:pPr>
              <w:spacing w:before="240" w:line="276" w:lineRule="auto"/>
              <w:rPr>
                <w:rFonts w:ascii="Arial" w:hAnsi="Arial" w:cs="Arial"/>
                <w:sz w:val="24"/>
                <w:szCs w:val="24"/>
              </w:rPr>
            </w:pPr>
            <w:r w:rsidRPr="001C22D5">
              <w:rPr>
                <w:rFonts w:ascii="Arial" w:hAnsi="Arial" w:cs="Arial"/>
                <w:sz w:val="24"/>
                <w:szCs w:val="24"/>
              </w:rPr>
              <w:t>See health inequalities section below</w:t>
            </w:r>
          </w:p>
        </w:tc>
      </w:tr>
      <w:tr w:rsidR="001C22D5" w14:paraId="1C2B5469" w14:textId="77777777" w:rsidTr="001C22D5">
        <w:trPr>
          <w:trHeight w:val="1134"/>
        </w:trPr>
        <w:tc>
          <w:tcPr>
            <w:tcW w:w="4054" w:type="dxa"/>
            <w:vAlign w:val="center"/>
          </w:tcPr>
          <w:p w14:paraId="413DEDBD" w14:textId="77777777" w:rsidR="001C22D5" w:rsidRPr="00555740" w:rsidRDefault="001C22D5" w:rsidP="001C22D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Safeguarding</w:t>
            </w:r>
          </w:p>
        </w:tc>
        <w:tc>
          <w:tcPr>
            <w:tcW w:w="4966" w:type="dxa"/>
            <w:vAlign w:val="center"/>
          </w:tcPr>
          <w:p w14:paraId="5B8E01A7" w14:textId="3A033128" w:rsidR="001C22D5" w:rsidRPr="001C22D5" w:rsidRDefault="001C22D5" w:rsidP="001C22D5">
            <w:pPr>
              <w:spacing w:before="240" w:line="276" w:lineRule="auto"/>
              <w:rPr>
                <w:rFonts w:ascii="Arial" w:hAnsi="Arial" w:cs="Arial"/>
                <w:sz w:val="24"/>
                <w:szCs w:val="24"/>
              </w:rPr>
            </w:pPr>
            <w:r w:rsidRPr="001C22D5">
              <w:rPr>
                <w:rFonts w:ascii="Arial" w:hAnsi="Arial" w:cs="Arial"/>
                <w:sz w:val="24"/>
                <w:szCs w:val="24"/>
              </w:rPr>
              <w:t xml:space="preserve">Due to the nature of the </w:t>
            </w:r>
            <w:proofErr w:type="gramStart"/>
            <w:r w:rsidRPr="001C22D5">
              <w:rPr>
                <w:rFonts w:ascii="Arial" w:hAnsi="Arial" w:cs="Arial"/>
                <w:sz w:val="24"/>
                <w:szCs w:val="24"/>
              </w:rPr>
              <w:t>service</w:t>
            </w:r>
            <w:proofErr w:type="gramEnd"/>
            <w:r w:rsidRPr="001C22D5">
              <w:rPr>
                <w:rFonts w:ascii="Arial" w:hAnsi="Arial" w:cs="Arial"/>
                <w:sz w:val="24"/>
                <w:szCs w:val="24"/>
              </w:rPr>
              <w:t xml:space="preserve"> it is not anticipated that this will have an impact on safeguarding.</w:t>
            </w:r>
          </w:p>
        </w:tc>
        <w:tc>
          <w:tcPr>
            <w:tcW w:w="2826" w:type="dxa"/>
            <w:shd w:val="clear" w:color="auto" w:fill="92D050"/>
            <w:vAlign w:val="center"/>
          </w:tcPr>
          <w:p w14:paraId="71E24167" w14:textId="117BEE81" w:rsidR="001C22D5" w:rsidRPr="001C22D5" w:rsidRDefault="001C22D5" w:rsidP="001C22D5">
            <w:pPr>
              <w:spacing w:before="240" w:line="276" w:lineRule="auto"/>
              <w:jc w:val="center"/>
              <w:rPr>
                <w:rFonts w:ascii="Arial" w:hAnsi="Arial" w:cs="Arial"/>
                <w:b/>
                <w:bCs/>
                <w:sz w:val="24"/>
                <w:szCs w:val="24"/>
              </w:rPr>
            </w:pPr>
            <w:r>
              <w:rPr>
                <w:rFonts w:ascii="Arial" w:hAnsi="Arial" w:cs="Arial"/>
                <w:b/>
                <w:bCs/>
                <w:sz w:val="24"/>
                <w:szCs w:val="24"/>
              </w:rPr>
              <w:t xml:space="preserve">0 - </w:t>
            </w:r>
            <w:r w:rsidRPr="001C22D5">
              <w:rPr>
                <w:rFonts w:ascii="Arial" w:hAnsi="Arial" w:cs="Arial"/>
                <w:b/>
                <w:bCs/>
                <w:sz w:val="24"/>
                <w:szCs w:val="24"/>
              </w:rPr>
              <w:t>Neutral</w:t>
            </w:r>
          </w:p>
        </w:tc>
        <w:tc>
          <w:tcPr>
            <w:tcW w:w="3894" w:type="dxa"/>
            <w:vAlign w:val="center"/>
          </w:tcPr>
          <w:p w14:paraId="0FF3EF2D" w14:textId="77777777" w:rsidR="001C22D5" w:rsidRPr="001C22D5" w:rsidRDefault="001C22D5" w:rsidP="001C22D5">
            <w:pPr>
              <w:spacing w:before="240" w:line="276" w:lineRule="auto"/>
              <w:rPr>
                <w:rFonts w:ascii="Arial" w:hAnsi="Arial" w:cs="Arial"/>
                <w:sz w:val="24"/>
                <w:szCs w:val="24"/>
              </w:rPr>
            </w:pPr>
          </w:p>
        </w:tc>
      </w:tr>
      <w:tr w:rsidR="001C22D5" w14:paraId="233CD99D" w14:textId="77777777" w:rsidTr="001C22D5">
        <w:trPr>
          <w:trHeight w:val="1134"/>
        </w:trPr>
        <w:tc>
          <w:tcPr>
            <w:tcW w:w="4054" w:type="dxa"/>
            <w:vAlign w:val="center"/>
          </w:tcPr>
          <w:p w14:paraId="4552096D" w14:textId="77777777" w:rsidR="001C22D5" w:rsidRPr="00555740" w:rsidRDefault="001C22D5" w:rsidP="001C22D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36E760B6" w14:textId="39E71FEF" w:rsidR="001C22D5" w:rsidRPr="001C22D5" w:rsidRDefault="001C22D5" w:rsidP="001C22D5">
            <w:pPr>
              <w:spacing w:before="240" w:line="259" w:lineRule="auto"/>
              <w:rPr>
                <w:rFonts w:ascii="Arial" w:hAnsi="Arial" w:cs="Arial"/>
                <w:sz w:val="24"/>
                <w:szCs w:val="24"/>
              </w:rPr>
            </w:pPr>
            <w:r w:rsidRPr="001C22D5">
              <w:rPr>
                <w:rFonts w:ascii="Arial" w:hAnsi="Arial" w:cs="Arial"/>
                <w:sz w:val="24"/>
                <w:szCs w:val="24"/>
              </w:rPr>
              <w:t>Provider has confirmed that 2 staff were directly affected. One was redeployed into another role in the organisation, and there was one redundancy as no other suitable alternative post available.</w:t>
            </w:r>
          </w:p>
        </w:tc>
        <w:tc>
          <w:tcPr>
            <w:tcW w:w="2826" w:type="dxa"/>
            <w:shd w:val="clear" w:color="auto" w:fill="FFC000" w:themeFill="accent4"/>
            <w:vAlign w:val="center"/>
          </w:tcPr>
          <w:p w14:paraId="5CA2728D" w14:textId="53A4E109" w:rsidR="001C22D5" w:rsidRPr="001C22D5" w:rsidRDefault="001C22D5" w:rsidP="001C22D5">
            <w:pPr>
              <w:spacing w:before="240"/>
              <w:jc w:val="center"/>
              <w:rPr>
                <w:rFonts w:ascii="Arial" w:hAnsi="Arial" w:cs="Arial"/>
                <w:b/>
                <w:bCs/>
                <w:sz w:val="24"/>
                <w:szCs w:val="24"/>
              </w:rPr>
            </w:pPr>
            <w:r w:rsidRPr="001C22D5">
              <w:rPr>
                <w:rFonts w:ascii="Arial" w:hAnsi="Arial" w:cs="Arial"/>
                <w:b/>
                <w:bCs/>
                <w:sz w:val="24"/>
                <w:szCs w:val="24"/>
              </w:rPr>
              <w:t>-3</w:t>
            </w:r>
            <w:r w:rsidR="009D5336">
              <w:rPr>
                <w:rFonts w:ascii="Arial" w:hAnsi="Arial" w:cs="Arial"/>
                <w:b/>
                <w:bCs/>
                <w:sz w:val="24"/>
                <w:szCs w:val="24"/>
              </w:rPr>
              <w:t xml:space="preserve"> - Moderate</w:t>
            </w:r>
          </w:p>
          <w:p w14:paraId="6575FCF5" w14:textId="77777777" w:rsidR="001C22D5" w:rsidRPr="001C22D5" w:rsidRDefault="001C22D5" w:rsidP="001C22D5">
            <w:pPr>
              <w:spacing w:before="240" w:line="276" w:lineRule="auto"/>
              <w:jc w:val="center"/>
              <w:rPr>
                <w:rFonts w:ascii="Arial" w:hAnsi="Arial" w:cs="Arial"/>
                <w:b/>
                <w:bCs/>
                <w:sz w:val="24"/>
                <w:szCs w:val="24"/>
              </w:rPr>
            </w:pPr>
          </w:p>
        </w:tc>
        <w:tc>
          <w:tcPr>
            <w:tcW w:w="3894" w:type="dxa"/>
            <w:vAlign w:val="center"/>
          </w:tcPr>
          <w:p w14:paraId="7A7630D8" w14:textId="77777777" w:rsidR="001C22D5" w:rsidRPr="001C22D5" w:rsidRDefault="001C22D5" w:rsidP="001C22D5">
            <w:pPr>
              <w:spacing w:before="240" w:line="276" w:lineRule="auto"/>
              <w:rPr>
                <w:rFonts w:ascii="Arial" w:hAnsi="Arial" w:cs="Arial"/>
                <w:sz w:val="24"/>
                <w:szCs w:val="24"/>
              </w:rPr>
            </w:pPr>
          </w:p>
        </w:tc>
      </w:tr>
      <w:tr w:rsidR="001C22D5" w14:paraId="32C53DB6" w14:textId="77777777" w:rsidTr="001C22D5">
        <w:trPr>
          <w:trHeight w:val="1134"/>
        </w:trPr>
        <w:tc>
          <w:tcPr>
            <w:tcW w:w="4054" w:type="dxa"/>
            <w:vAlign w:val="center"/>
          </w:tcPr>
          <w:p w14:paraId="3AED3212" w14:textId="77777777" w:rsidR="001C22D5" w:rsidRPr="00555740" w:rsidRDefault="001C22D5" w:rsidP="001C22D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Health inequalities</w:t>
            </w:r>
          </w:p>
        </w:tc>
        <w:tc>
          <w:tcPr>
            <w:tcW w:w="4966" w:type="dxa"/>
            <w:vAlign w:val="center"/>
          </w:tcPr>
          <w:p w14:paraId="38A6BA20" w14:textId="77777777" w:rsidR="001C22D5" w:rsidRPr="001C22D5" w:rsidRDefault="001C22D5" w:rsidP="001C22D5">
            <w:pPr>
              <w:spacing w:before="240" w:line="276" w:lineRule="auto"/>
              <w:rPr>
                <w:rFonts w:ascii="Arial" w:hAnsi="Arial" w:cs="Arial"/>
                <w:sz w:val="24"/>
                <w:szCs w:val="24"/>
              </w:rPr>
            </w:pPr>
          </w:p>
        </w:tc>
        <w:tc>
          <w:tcPr>
            <w:tcW w:w="2826" w:type="dxa"/>
            <w:shd w:val="clear" w:color="auto" w:fill="92D050"/>
            <w:vAlign w:val="center"/>
          </w:tcPr>
          <w:p w14:paraId="6F3F3271" w14:textId="086C43B8" w:rsidR="001C22D5" w:rsidRPr="001C22D5" w:rsidRDefault="001C22D5" w:rsidP="001C22D5">
            <w:pPr>
              <w:spacing w:before="240" w:line="276" w:lineRule="auto"/>
              <w:jc w:val="center"/>
              <w:rPr>
                <w:rFonts w:ascii="Arial" w:hAnsi="Arial" w:cs="Arial"/>
                <w:b/>
                <w:bCs/>
                <w:sz w:val="24"/>
                <w:szCs w:val="24"/>
              </w:rPr>
            </w:pPr>
            <w:r>
              <w:rPr>
                <w:rFonts w:ascii="Arial" w:hAnsi="Arial" w:cs="Arial"/>
                <w:b/>
                <w:bCs/>
                <w:sz w:val="24"/>
                <w:szCs w:val="24"/>
              </w:rPr>
              <w:t xml:space="preserve">0 - </w:t>
            </w:r>
            <w:r w:rsidRPr="001C22D5">
              <w:rPr>
                <w:rFonts w:ascii="Arial" w:hAnsi="Arial" w:cs="Arial"/>
                <w:b/>
                <w:bCs/>
                <w:sz w:val="24"/>
                <w:szCs w:val="24"/>
              </w:rPr>
              <w:t>Neutral</w:t>
            </w:r>
          </w:p>
        </w:tc>
        <w:tc>
          <w:tcPr>
            <w:tcW w:w="3894" w:type="dxa"/>
            <w:vAlign w:val="center"/>
          </w:tcPr>
          <w:p w14:paraId="667F0A91" w14:textId="77ED2F2E" w:rsidR="001C22D5" w:rsidRPr="001C22D5" w:rsidRDefault="001C22D5" w:rsidP="001C22D5">
            <w:pPr>
              <w:rPr>
                <w:rFonts w:ascii="Arial" w:eastAsia="Calibri" w:hAnsi="Arial" w:cs="Arial"/>
                <w:sz w:val="24"/>
                <w:szCs w:val="24"/>
              </w:rPr>
            </w:pPr>
            <w:r w:rsidRPr="001C22D5">
              <w:rPr>
                <w:rFonts w:ascii="Arial" w:eastAsia="Calibri" w:hAnsi="Arial" w:cs="Arial"/>
                <w:sz w:val="24"/>
                <w:szCs w:val="24"/>
              </w:rPr>
              <w:t xml:space="preserve">Detailed and comprehensive EIA for community mental health transformation (inclusive of the approach to grants funding scheme and protected characteristics) undertaken involving equality lead from ICB in Leeds. - impact and effectiveness overseen and reviewed through the </w:t>
            </w:r>
            <w:proofErr w:type="spellStart"/>
            <w:r w:rsidRPr="001C22D5">
              <w:rPr>
                <w:rFonts w:ascii="Arial" w:eastAsia="Calibri" w:hAnsi="Arial" w:cs="Arial"/>
                <w:sz w:val="24"/>
                <w:szCs w:val="24"/>
              </w:rPr>
              <w:t>CMHTr</w:t>
            </w:r>
            <w:proofErr w:type="spellEnd"/>
            <w:r w:rsidRPr="001C22D5">
              <w:rPr>
                <w:rFonts w:ascii="Arial" w:eastAsia="Calibri" w:hAnsi="Arial" w:cs="Arial"/>
                <w:sz w:val="24"/>
                <w:szCs w:val="24"/>
              </w:rPr>
              <w:t xml:space="preserve"> Partnership Board and sub-groups.</w:t>
            </w:r>
          </w:p>
        </w:tc>
      </w:tr>
      <w:tr w:rsidR="001C22D5" w14:paraId="6A097439" w14:textId="77777777" w:rsidTr="001C22D5">
        <w:trPr>
          <w:trHeight w:val="1134"/>
        </w:trPr>
        <w:tc>
          <w:tcPr>
            <w:tcW w:w="4054" w:type="dxa"/>
            <w:vAlign w:val="center"/>
          </w:tcPr>
          <w:p w14:paraId="53DD2B35" w14:textId="77777777" w:rsidR="001C22D5" w:rsidRPr="00555740" w:rsidRDefault="001C22D5" w:rsidP="001C22D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4966" w:type="dxa"/>
            <w:vAlign w:val="center"/>
          </w:tcPr>
          <w:p w14:paraId="66CF8404" w14:textId="5D942CE2" w:rsidR="001C22D5" w:rsidRPr="001C22D5" w:rsidRDefault="001C22D5" w:rsidP="001C22D5">
            <w:pPr>
              <w:spacing w:before="240" w:line="276" w:lineRule="auto"/>
              <w:rPr>
                <w:rFonts w:ascii="Arial" w:hAnsi="Arial" w:cs="Arial"/>
                <w:sz w:val="24"/>
                <w:szCs w:val="24"/>
              </w:rPr>
            </w:pPr>
            <w:r w:rsidRPr="001C22D5">
              <w:rPr>
                <w:rFonts w:ascii="Arial" w:hAnsi="Arial" w:cs="Arial"/>
                <w:sz w:val="24"/>
                <w:szCs w:val="24"/>
              </w:rPr>
              <w:t>Reduction in this low</w:t>
            </w:r>
            <w:r>
              <w:rPr>
                <w:rFonts w:ascii="Arial" w:hAnsi="Arial" w:cs="Arial"/>
                <w:sz w:val="24"/>
                <w:szCs w:val="24"/>
              </w:rPr>
              <w:t xml:space="preserve"> </w:t>
            </w:r>
            <w:r w:rsidRPr="001C22D5">
              <w:rPr>
                <w:rFonts w:ascii="Arial" w:hAnsi="Arial" w:cs="Arial"/>
                <w:sz w:val="24"/>
                <w:szCs w:val="24"/>
              </w:rPr>
              <w:t>-</w:t>
            </w:r>
            <w:r>
              <w:rPr>
                <w:rFonts w:ascii="Arial" w:hAnsi="Arial" w:cs="Arial"/>
                <w:sz w:val="24"/>
                <w:szCs w:val="24"/>
              </w:rPr>
              <w:t xml:space="preserve"> </w:t>
            </w:r>
            <w:r w:rsidRPr="001C22D5">
              <w:rPr>
                <w:rFonts w:ascii="Arial" w:hAnsi="Arial" w:cs="Arial"/>
                <w:sz w:val="24"/>
                <w:szCs w:val="24"/>
              </w:rPr>
              <w:t>level investment for a national organisation has not impacted sustainability of MIND</w:t>
            </w:r>
          </w:p>
        </w:tc>
        <w:tc>
          <w:tcPr>
            <w:tcW w:w="2826" w:type="dxa"/>
            <w:shd w:val="clear" w:color="auto" w:fill="92D050"/>
            <w:vAlign w:val="center"/>
          </w:tcPr>
          <w:p w14:paraId="42087FA5" w14:textId="195C332B" w:rsidR="001C22D5" w:rsidRPr="001C22D5" w:rsidRDefault="001C22D5" w:rsidP="001C22D5">
            <w:pPr>
              <w:spacing w:before="240" w:line="276" w:lineRule="auto"/>
              <w:jc w:val="center"/>
              <w:rPr>
                <w:rFonts w:ascii="Arial" w:hAnsi="Arial" w:cs="Arial"/>
                <w:b/>
                <w:bCs/>
                <w:sz w:val="24"/>
                <w:szCs w:val="24"/>
              </w:rPr>
            </w:pPr>
            <w:r>
              <w:rPr>
                <w:rFonts w:ascii="Arial" w:hAnsi="Arial" w:cs="Arial"/>
                <w:b/>
                <w:bCs/>
                <w:sz w:val="24"/>
                <w:szCs w:val="24"/>
              </w:rPr>
              <w:t xml:space="preserve">0 - </w:t>
            </w:r>
            <w:r w:rsidRPr="001C22D5">
              <w:rPr>
                <w:rFonts w:ascii="Arial" w:hAnsi="Arial" w:cs="Arial"/>
                <w:b/>
                <w:bCs/>
                <w:sz w:val="24"/>
                <w:szCs w:val="24"/>
              </w:rPr>
              <w:t>Neutral</w:t>
            </w:r>
          </w:p>
        </w:tc>
        <w:tc>
          <w:tcPr>
            <w:tcW w:w="3894" w:type="dxa"/>
            <w:vAlign w:val="center"/>
          </w:tcPr>
          <w:p w14:paraId="5B15AFE3" w14:textId="77777777" w:rsidR="001C22D5" w:rsidRPr="001C22D5" w:rsidRDefault="001C22D5" w:rsidP="001C22D5">
            <w:pPr>
              <w:spacing w:before="240" w:line="276" w:lineRule="auto"/>
              <w:rPr>
                <w:rFonts w:ascii="Arial" w:hAnsi="Arial" w:cs="Arial"/>
                <w:sz w:val="24"/>
                <w:szCs w:val="24"/>
              </w:rPr>
            </w:pPr>
          </w:p>
        </w:tc>
      </w:tr>
      <w:tr w:rsidR="001C22D5" w14:paraId="4FEA3370" w14:textId="77777777" w:rsidTr="001C22D5">
        <w:trPr>
          <w:trHeight w:val="1134"/>
        </w:trPr>
        <w:tc>
          <w:tcPr>
            <w:tcW w:w="4054" w:type="dxa"/>
            <w:vAlign w:val="center"/>
          </w:tcPr>
          <w:p w14:paraId="07BCA9F8" w14:textId="77777777" w:rsidR="001C22D5" w:rsidRPr="00555740" w:rsidRDefault="001C22D5" w:rsidP="001C22D5">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t xml:space="preserve">Other </w:t>
            </w:r>
          </w:p>
        </w:tc>
        <w:tc>
          <w:tcPr>
            <w:tcW w:w="4966" w:type="dxa"/>
            <w:vAlign w:val="center"/>
          </w:tcPr>
          <w:p w14:paraId="6BD13AD9" w14:textId="606DE684" w:rsidR="001C22D5" w:rsidRPr="001C22D5" w:rsidRDefault="001C22D5" w:rsidP="001C22D5">
            <w:pPr>
              <w:spacing w:before="240" w:line="276" w:lineRule="auto"/>
              <w:rPr>
                <w:rFonts w:ascii="Arial" w:hAnsi="Arial" w:cs="Arial"/>
                <w:sz w:val="24"/>
                <w:szCs w:val="24"/>
              </w:rPr>
            </w:pPr>
          </w:p>
        </w:tc>
        <w:tc>
          <w:tcPr>
            <w:tcW w:w="2826" w:type="dxa"/>
            <w:vAlign w:val="center"/>
          </w:tcPr>
          <w:p w14:paraId="54CB9A08" w14:textId="77777777" w:rsidR="001C22D5" w:rsidRPr="001C22D5" w:rsidRDefault="001C22D5" w:rsidP="001C22D5">
            <w:pPr>
              <w:spacing w:before="240" w:line="276" w:lineRule="auto"/>
              <w:rPr>
                <w:rFonts w:ascii="Arial" w:hAnsi="Arial" w:cs="Arial"/>
                <w:b/>
                <w:bCs/>
                <w:sz w:val="24"/>
                <w:szCs w:val="24"/>
              </w:rPr>
            </w:pPr>
          </w:p>
        </w:tc>
        <w:tc>
          <w:tcPr>
            <w:tcW w:w="3894" w:type="dxa"/>
            <w:vAlign w:val="center"/>
          </w:tcPr>
          <w:p w14:paraId="21E100D8" w14:textId="77777777" w:rsidR="001C22D5" w:rsidRPr="001C22D5" w:rsidRDefault="001C22D5" w:rsidP="001C22D5">
            <w:pPr>
              <w:spacing w:before="240" w:line="276" w:lineRule="auto"/>
              <w:rPr>
                <w:rFonts w:ascii="Arial" w:hAnsi="Arial" w:cs="Arial"/>
                <w:sz w:val="24"/>
                <w:szCs w:val="24"/>
              </w:rPr>
            </w:pP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6381B28B" w14:textId="77777777" w:rsidR="00E24404" w:rsidRDefault="00E24404" w:rsidP="00DA0092">
      <w:pPr>
        <w:spacing w:line="276" w:lineRule="auto"/>
      </w:pPr>
    </w:p>
    <w:p w14:paraId="54230864" w14:textId="77777777" w:rsidR="009D5336" w:rsidRDefault="009D5336">
      <w:pPr>
        <w:rPr>
          <w:rFonts w:ascii="Arial" w:hAnsi="Arial" w:cs="Arial"/>
          <w:b/>
          <w:sz w:val="28"/>
          <w:szCs w:val="28"/>
        </w:rPr>
      </w:pPr>
      <w:bookmarkStart w:id="1" w:name="_H._Action_Plan"/>
      <w:bookmarkEnd w:id="1"/>
      <w:r>
        <w:br w:type="page"/>
      </w:r>
    </w:p>
    <w:p w14:paraId="705A7B29" w14:textId="775A0948" w:rsidR="00E24404" w:rsidRDefault="00E24404" w:rsidP="00E24404">
      <w:pPr>
        <w:pStyle w:val="Heading2"/>
      </w:pPr>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7007F6" w14:paraId="26D86E22" w14:textId="77777777" w:rsidTr="007007F6">
        <w:trPr>
          <w:trHeight w:val="340"/>
        </w:trPr>
        <w:tc>
          <w:tcPr>
            <w:tcW w:w="2540" w:type="dxa"/>
            <w:vAlign w:val="center"/>
          </w:tcPr>
          <w:p w14:paraId="3094FCA9" w14:textId="66BDAAAE" w:rsidR="007007F6" w:rsidRPr="007007F6" w:rsidRDefault="007007F6" w:rsidP="007007F6">
            <w:pPr>
              <w:spacing w:line="276" w:lineRule="auto"/>
              <w:rPr>
                <w:rFonts w:ascii="Arial" w:hAnsi="Arial" w:cs="Arial"/>
              </w:rPr>
            </w:pPr>
            <w:r w:rsidRPr="007007F6">
              <w:rPr>
                <w:rFonts w:ascii="Arial" w:hAnsi="Arial" w:cs="Arial"/>
              </w:rPr>
              <w:t>No specific impacts requiring action identified to date</w:t>
            </w:r>
          </w:p>
        </w:tc>
        <w:tc>
          <w:tcPr>
            <w:tcW w:w="3516" w:type="dxa"/>
            <w:vAlign w:val="center"/>
          </w:tcPr>
          <w:p w14:paraId="5EAD9AA9" w14:textId="1549C65B" w:rsidR="007007F6" w:rsidRPr="007007F6" w:rsidRDefault="007007F6" w:rsidP="007007F6">
            <w:pPr>
              <w:spacing w:line="276" w:lineRule="auto"/>
              <w:rPr>
                <w:rFonts w:ascii="Arial" w:hAnsi="Arial" w:cs="Arial"/>
              </w:rPr>
            </w:pPr>
            <w:r w:rsidRPr="007007F6">
              <w:rPr>
                <w:rFonts w:ascii="Arial" w:hAnsi="Arial" w:cs="Arial"/>
              </w:rPr>
              <w:t>N/A</w:t>
            </w:r>
          </w:p>
        </w:tc>
        <w:tc>
          <w:tcPr>
            <w:tcW w:w="3445" w:type="dxa"/>
            <w:vAlign w:val="center"/>
          </w:tcPr>
          <w:p w14:paraId="4513393C" w14:textId="6849BC9B" w:rsidR="007007F6" w:rsidRPr="007007F6" w:rsidRDefault="007007F6" w:rsidP="007007F6">
            <w:pPr>
              <w:spacing w:line="276" w:lineRule="auto"/>
              <w:rPr>
                <w:rFonts w:ascii="Arial" w:hAnsi="Arial" w:cs="Arial"/>
              </w:rPr>
            </w:pPr>
            <w:r w:rsidRPr="007007F6">
              <w:rPr>
                <w:rFonts w:ascii="Arial" w:hAnsi="Arial" w:cs="Arial"/>
              </w:rPr>
              <w:t>N/A</w:t>
            </w:r>
          </w:p>
        </w:tc>
        <w:tc>
          <w:tcPr>
            <w:tcW w:w="3119" w:type="dxa"/>
            <w:vAlign w:val="center"/>
          </w:tcPr>
          <w:p w14:paraId="0D878599" w14:textId="4FFEAB20" w:rsidR="007007F6" w:rsidRPr="007007F6" w:rsidRDefault="007007F6" w:rsidP="007007F6">
            <w:pPr>
              <w:spacing w:line="276" w:lineRule="auto"/>
              <w:rPr>
                <w:rFonts w:ascii="Arial" w:hAnsi="Arial" w:cs="Arial"/>
              </w:rPr>
            </w:pPr>
            <w:r w:rsidRPr="007007F6">
              <w:rPr>
                <w:rFonts w:ascii="Arial" w:hAnsi="Arial" w:cs="Arial"/>
              </w:rPr>
              <w:t>N/A</w:t>
            </w:r>
          </w:p>
        </w:tc>
        <w:tc>
          <w:tcPr>
            <w:tcW w:w="3120" w:type="dxa"/>
            <w:vAlign w:val="center"/>
          </w:tcPr>
          <w:p w14:paraId="231CE70C" w14:textId="468F4EE4" w:rsidR="007007F6" w:rsidRPr="007007F6" w:rsidRDefault="007007F6" w:rsidP="007007F6">
            <w:pPr>
              <w:spacing w:line="276" w:lineRule="auto"/>
              <w:rPr>
                <w:rFonts w:ascii="Arial" w:hAnsi="Arial" w:cs="Arial"/>
              </w:rPr>
            </w:pPr>
            <w:r w:rsidRPr="007007F6">
              <w:rPr>
                <w:rFonts w:ascii="Arial" w:hAnsi="Arial" w:cs="Arial"/>
              </w:rPr>
              <w:t>N/A</w:t>
            </w:r>
          </w:p>
        </w:tc>
      </w:tr>
      <w:bookmarkEnd w:id="2"/>
    </w:tbl>
    <w:p w14:paraId="775EF671" w14:textId="77777777" w:rsidR="00D96139" w:rsidRDefault="00D96139" w:rsidP="00DA0092">
      <w:pPr>
        <w:spacing w:line="276" w:lineRule="auto"/>
      </w:pPr>
    </w:p>
    <w:p w14:paraId="4C5F778B" w14:textId="4B907BE8" w:rsidR="003C34B2" w:rsidRDefault="003C34B2" w:rsidP="003C34B2">
      <w:pPr>
        <w:pStyle w:val="Heading2"/>
      </w:pPr>
      <w:r>
        <w:t>I</w:t>
      </w:r>
      <w:r w:rsidRPr="00271252">
        <w:t xml:space="preserve">. </w:t>
      </w:r>
      <w:r>
        <w:t xml:space="preserve">Monitoring </w:t>
      </w:r>
      <w:r w:rsidR="003968D3">
        <w:t>a</w:t>
      </w:r>
      <w:r w:rsidR="00DD2B9A">
        <w:t>n</w:t>
      </w:r>
      <w:r w:rsidR="003968D3">
        <w:t>d</w:t>
      </w:r>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8B53FF" w14:paraId="373340FF" w14:textId="77777777" w:rsidTr="008B53FF">
        <w:tc>
          <w:tcPr>
            <w:tcW w:w="5104" w:type="dxa"/>
            <w:vAlign w:val="center"/>
          </w:tcPr>
          <w:p w14:paraId="5DCBDE37" w14:textId="5B8DD5CE" w:rsidR="008B53FF" w:rsidRPr="0033476D" w:rsidRDefault="008B53FF" w:rsidP="008B53FF">
            <w:pPr>
              <w:spacing w:line="276" w:lineRule="auto"/>
              <w:rPr>
                <w:sz w:val="24"/>
                <w:szCs w:val="24"/>
              </w:rPr>
            </w:pPr>
            <w:r w:rsidRPr="0033476D">
              <w:rPr>
                <w:rFonts w:ascii="Arial" w:hAnsi="Arial" w:cs="Arial"/>
                <w:sz w:val="24"/>
                <w:szCs w:val="24"/>
              </w:rPr>
              <w:t>a. that actions to mitigate negative impacts have been taken.</w:t>
            </w:r>
          </w:p>
        </w:tc>
        <w:tc>
          <w:tcPr>
            <w:tcW w:w="4110" w:type="dxa"/>
            <w:vAlign w:val="center"/>
          </w:tcPr>
          <w:p w14:paraId="7118C3E3" w14:textId="388A7D0A" w:rsidR="008B53FF" w:rsidRPr="008B53FF" w:rsidRDefault="008B53FF" w:rsidP="008B53FF">
            <w:pPr>
              <w:spacing w:line="276" w:lineRule="auto"/>
              <w:rPr>
                <w:rFonts w:ascii="Arial" w:hAnsi="Arial" w:cs="Arial"/>
                <w:sz w:val="24"/>
                <w:szCs w:val="24"/>
              </w:rPr>
            </w:pPr>
            <w:r w:rsidRPr="008B53FF">
              <w:rPr>
                <w:rFonts w:ascii="Arial" w:hAnsi="Arial" w:cs="Arial"/>
                <w:sz w:val="24"/>
                <w:szCs w:val="24"/>
              </w:rPr>
              <w:t>a</w:t>
            </w:r>
            <w:r>
              <w:rPr>
                <w:rFonts w:ascii="Arial" w:hAnsi="Arial" w:cs="Arial"/>
                <w:sz w:val="24"/>
                <w:szCs w:val="24"/>
              </w:rPr>
              <w:t>.</w:t>
            </w:r>
            <w:r w:rsidRPr="008B53FF">
              <w:rPr>
                <w:rFonts w:ascii="Arial" w:hAnsi="Arial" w:cs="Arial"/>
                <w:sz w:val="24"/>
                <w:szCs w:val="24"/>
              </w:rPr>
              <w:t xml:space="preserve"> This will be reviewed through ICB Mental Health Contracts review group</w:t>
            </w:r>
          </w:p>
        </w:tc>
        <w:tc>
          <w:tcPr>
            <w:tcW w:w="3261" w:type="dxa"/>
            <w:vAlign w:val="center"/>
          </w:tcPr>
          <w:p w14:paraId="5E1FC87C" w14:textId="60D9A8FD" w:rsidR="008B53FF" w:rsidRPr="008B53FF" w:rsidRDefault="008B53FF" w:rsidP="008B53FF">
            <w:pPr>
              <w:spacing w:line="276" w:lineRule="auto"/>
              <w:rPr>
                <w:rFonts w:ascii="Arial" w:hAnsi="Arial" w:cs="Arial"/>
                <w:sz w:val="24"/>
                <w:szCs w:val="24"/>
              </w:rPr>
            </w:pPr>
            <w:r w:rsidRPr="008B53FF">
              <w:rPr>
                <w:rFonts w:ascii="Arial" w:hAnsi="Arial" w:cs="Arial"/>
                <w:sz w:val="24"/>
                <w:szCs w:val="24"/>
              </w:rPr>
              <w:t>To review any impacts identified that will be resulting from the change.</w:t>
            </w:r>
          </w:p>
        </w:tc>
        <w:tc>
          <w:tcPr>
            <w:tcW w:w="3357" w:type="dxa"/>
            <w:vAlign w:val="center"/>
          </w:tcPr>
          <w:p w14:paraId="045B21FB" w14:textId="1934CDDA" w:rsidR="008B53FF" w:rsidRPr="008B53FF" w:rsidRDefault="008B53FF" w:rsidP="008B53FF">
            <w:pPr>
              <w:spacing w:line="276" w:lineRule="auto"/>
              <w:rPr>
                <w:rFonts w:ascii="Arial" w:hAnsi="Arial" w:cs="Arial"/>
                <w:sz w:val="24"/>
                <w:szCs w:val="24"/>
              </w:rPr>
            </w:pPr>
            <w:r w:rsidRPr="008B53FF">
              <w:rPr>
                <w:rFonts w:ascii="Arial" w:hAnsi="Arial" w:cs="Arial"/>
                <w:sz w:val="24"/>
                <w:szCs w:val="24"/>
              </w:rPr>
              <w:t>Meets monthly</w:t>
            </w:r>
          </w:p>
        </w:tc>
      </w:tr>
      <w:tr w:rsidR="008B53FF" w14:paraId="0B41AB26" w14:textId="77777777" w:rsidTr="0033476D">
        <w:tc>
          <w:tcPr>
            <w:tcW w:w="5104" w:type="dxa"/>
          </w:tcPr>
          <w:p w14:paraId="445153EC" w14:textId="1670200A" w:rsidR="008B53FF" w:rsidRDefault="008B53FF" w:rsidP="008B53FF">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 xml:space="preserve">State the frequency of monitoring (e.g. Recovery Group Monthly, </w:t>
            </w:r>
            <w:r w:rsidRPr="00D13C9D">
              <w:rPr>
                <w:rFonts w:ascii="Arial" w:hAnsi="Arial" w:cs="Arial"/>
                <w:sz w:val="24"/>
                <w:szCs w:val="24"/>
              </w:rPr>
              <w:lastRenderedPageBreak/>
              <w:t>QSC Quarterly, J. Bloggs, Project Manager Unplanned Care Monthly</w:t>
            </w:r>
          </w:p>
        </w:tc>
        <w:tc>
          <w:tcPr>
            <w:tcW w:w="4110" w:type="dxa"/>
            <w:vAlign w:val="center"/>
          </w:tcPr>
          <w:p w14:paraId="7F0D640A" w14:textId="43AECB3E" w:rsidR="008B53FF" w:rsidRPr="0033476D" w:rsidRDefault="008B53FF" w:rsidP="008B53FF">
            <w:pPr>
              <w:spacing w:line="276" w:lineRule="auto"/>
              <w:rPr>
                <w:rFonts w:ascii="Arial" w:hAnsi="Arial" w:cs="Arial"/>
                <w:sz w:val="24"/>
                <w:szCs w:val="24"/>
              </w:rPr>
            </w:pPr>
            <w:r w:rsidRPr="0033476D">
              <w:rPr>
                <w:rFonts w:ascii="Arial" w:hAnsi="Arial" w:cs="Arial"/>
                <w:sz w:val="24"/>
                <w:szCs w:val="24"/>
              </w:rPr>
              <w:lastRenderedPageBreak/>
              <w:t>b.</w:t>
            </w:r>
          </w:p>
        </w:tc>
        <w:tc>
          <w:tcPr>
            <w:tcW w:w="3261" w:type="dxa"/>
            <w:vAlign w:val="center"/>
          </w:tcPr>
          <w:p w14:paraId="3FC3D5A2" w14:textId="77777777" w:rsidR="008B53FF" w:rsidRPr="0033476D" w:rsidRDefault="008B53FF" w:rsidP="008B53FF">
            <w:pPr>
              <w:spacing w:line="276" w:lineRule="auto"/>
              <w:rPr>
                <w:sz w:val="24"/>
                <w:szCs w:val="24"/>
              </w:rPr>
            </w:pPr>
          </w:p>
        </w:tc>
        <w:tc>
          <w:tcPr>
            <w:tcW w:w="3357" w:type="dxa"/>
            <w:vAlign w:val="center"/>
          </w:tcPr>
          <w:p w14:paraId="56E78762" w14:textId="77777777" w:rsidR="008B53FF" w:rsidRPr="0033476D" w:rsidRDefault="008B53FF" w:rsidP="008B53FF">
            <w:pPr>
              <w:spacing w:line="276" w:lineRule="auto"/>
              <w:rPr>
                <w:sz w:val="24"/>
                <w:szCs w:val="24"/>
              </w:rPr>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C42054" w:rsidRPr="00EB6CF5" w14:paraId="3B6AA7D2" w14:textId="77777777" w:rsidTr="00C42054">
        <w:trPr>
          <w:trHeight w:val="600"/>
        </w:trPr>
        <w:tc>
          <w:tcPr>
            <w:tcW w:w="5104" w:type="dxa"/>
            <w:vAlign w:val="center"/>
            <w:hideMark/>
          </w:tcPr>
          <w:p w14:paraId="39A151BF" w14:textId="77777777" w:rsidR="00C42054" w:rsidRPr="005303F6" w:rsidRDefault="00C42054" w:rsidP="00C42054">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3E81D792" w:rsidR="00C42054" w:rsidRPr="00C42054" w:rsidRDefault="00C42054" w:rsidP="00C42054">
            <w:pPr>
              <w:spacing w:line="276" w:lineRule="auto"/>
              <w:rPr>
                <w:rFonts w:ascii="Arial" w:hAnsi="Arial" w:cs="Arial"/>
                <w:sz w:val="24"/>
                <w:szCs w:val="24"/>
              </w:rPr>
            </w:pPr>
            <w:r w:rsidRPr="00C42054">
              <w:rPr>
                <w:rFonts w:ascii="Arial" w:hAnsi="Arial" w:cs="Arial"/>
                <w:sz w:val="24"/>
                <w:szCs w:val="24"/>
              </w:rPr>
              <w:t> Mental Health Population Board</w:t>
            </w:r>
          </w:p>
        </w:tc>
        <w:tc>
          <w:tcPr>
            <w:tcW w:w="3261" w:type="dxa"/>
            <w:vAlign w:val="center"/>
            <w:hideMark/>
          </w:tcPr>
          <w:p w14:paraId="64DD7B6B" w14:textId="4CC4E957" w:rsidR="00C42054" w:rsidRPr="00C42054" w:rsidRDefault="00C42054" w:rsidP="00C42054">
            <w:pPr>
              <w:spacing w:line="276" w:lineRule="auto"/>
              <w:rPr>
                <w:rFonts w:ascii="Arial" w:hAnsi="Arial" w:cs="Arial"/>
                <w:sz w:val="24"/>
                <w:szCs w:val="24"/>
              </w:rPr>
            </w:pPr>
            <w:r w:rsidRPr="00C42054">
              <w:rPr>
                <w:rFonts w:ascii="Arial" w:hAnsi="Arial" w:cs="Arial"/>
                <w:sz w:val="24"/>
                <w:szCs w:val="24"/>
              </w:rPr>
              <w:t>To review any impacts identified that will be resulting from the change.</w:t>
            </w:r>
          </w:p>
        </w:tc>
        <w:tc>
          <w:tcPr>
            <w:tcW w:w="3402" w:type="dxa"/>
            <w:vAlign w:val="center"/>
            <w:hideMark/>
          </w:tcPr>
          <w:p w14:paraId="1FD4A27F" w14:textId="460071E1" w:rsidR="00C42054" w:rsidRPr="00C42054" w:rsidRDefault="00C42054" w:rsidP="00C42054">
            <w:pPr>
              <w:spacing w:line="276" w:lineRule="auto"/>
              <w:rPr>
                <w:rFonts w:ascii="Arial" w:hAnsi="Arial" w:cs="Arial"/>
                <w:sz w:val="24"/>
                <w:szCs w:val="24"/>
              </w:rPr>
            </w:pPr>
            <w:r w:rsidRPr="00C42054">
              <w:rPr>
                <w:rFonts w:ascii="Arial" w:hAnsi="Arial" w:cs="Arial"/>
                <w:sz w:val="24"/>
                <w:szCs w:val="24"/>
              </w:rPr>
              <w:t> January 2024</w:t>
            </w:r>
          </w:p>
        </w:tc>
      </w:tr>
    </w:tbl>
    <w:p w14:paraId="1E9DA133" w14:textId="77777777" w:rsidR="00C63442" w:rsidRDefault="00C63442" w:rsidP="00DA0092">
      <w:pPr>
        <w:spacing w:line="276" w:lineRule="auto"/>
      </w:pPr>
    </w:p>
    <w:p w14:paraId="27819D00" w14:textId="77777777" w:rsidR="005303F6" w:rsidRPr="006B6267" w:rsidRDefault="005303F6" w:rsidP="005303F6">
      <w:pPr>
        <w:pStyle w:val="Heading2"/>
      </w:pPr>
      <w:r w:rsidRPr="006B6267">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3476D">
        <w:trPr>
          <w:trHeight w:val="2831"/>
        </w:trPr>
        <w:tc>
          <w:tcPr>
            <w:tcW w:w="15877" w:type="dxa"/>
            <w:vAlign w:val="center"/>
          </w:tcPr>
          <w:p w14:paraId="503E299B" w14:textId="7CCA0680" w:rsidR="00C63442" w:rsidRPr="0033476D" w:rsidRDefault="00E34A3E" w:rsidP="0033476D">
            <w:pPr>
              <w:spacing w:line="276" w:lineRule="auto"/>
              <w:rPr>
                <w:rFonts w:ascii="Arial" w:hAnsi="Arial" w:cs="Arial"/>
                <w:sz w:val="24"/>
                <w:szCs w:val="24"/>
              </w:rPr>
            </w:pPr>
            <w:r w:rsidRPr="00E34A3E">
              <w:rPr>
                <w:rFonts w:ascii="Arial" w:hAnsi="Arial" w:cs="Arial"/>
                <w:sz w:val="24"/>
                <w:szCs w:val="24"/>
              </w:rPr>
              <w:t>The full impacts of the change are not yet fully known, pending further information from the provider organisation on exit planning. No specific impacts that need mitigating have been identified to date, however this will be reviewed again upon any further intelligence being shared by the provider.</w:t>
            </w:r>
          </w:p>
        </w:tc>
      </w:tr>
    </w:tbl>
    <w:p w14:paraId="4A64098F" w14:textId="7ACF9A1F" w:rsidR="00785EB0" w:rsidRDefault="00785EB0" w:rsidP="00DA0092">
      <w:pPr>
        <w:spacing w:line="276" w:lineRule="auto"/>
      </w:pPr>
    </w:p>
    <w:p w14:paraId="608CE106" w14:textId="77777777" w:rsidR="005303F6" w:rsidRDefault="005303F6" w:rsidP="00DA0092">
      <w:pPr>
        <w:spacing w:line="276" w:lineRule="auto"/>
      </w:pPr>
    </w:p>
    <w:p w14:paraId="7543BEA1" w14:textId="77777777" w:rsidR="00E34A3E" w:rsidRDefault="00E34A3E">
      <w:pPr>
        <w:rPr>
          <w:rFonts w:ascii="Arial" w:hAnsi="Arial" w:cs="Arial"/>
          <w:b/>
          <w:sz w:val="28"/>
          <w:szCs w:val="28"/>
        </w:rPr>
      </w:pPr>
      <w:r>
        <w:br w:type="page"/>
      </w:r>
    </w:p>
    <w:p w14:paraId="09B96909" w14:textId="598242A6" w:rsidR="005303F6" w:rsidRPr="005602DE" w:rsidRDefault="005303F6" w:rsidP="005303F6">
      <w:pPr>
        <w:pStyle w:val="Heading2"/>
      </w:pPr>
      <w:r>
        <w:lastRenderedPageBreak/>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7D0D1D34" w:rsidR="005303F6" w:rsidRPr="006212A5" w:rsidRDefault="005303F6" w:rsidP="005303F6">
            <w:pPr>
              <w:numPr>
                <w:ilvl w:val="0"/>
                <w:numId w:val="12"/>
              </w:numPr>
              <w:spacing w:line="276" w:lineRule="auto"/>
              <w:ind w:left="284" w:hanging="284"/>
              <w:contextualSpacing/>
              <w:rPr>
                <w:rFonts w:ascii="Arial" w:hAnsi="Arial" w:cs="Arial"/>
                <w:b/>
                <w:bCs/>
                <w:sz w:val="24"/>
                <w:szCs w:val="24"/>
              </w:rPr>
            </w:pPr>
            <w:r w:rsidRPr="006212A5">
              <w:rPr>
                <w:rFonts w:ascii="Arial" w:hAnsi="Arial" w:cs="Arial"/>
                <w:b/>
                <w:bCs/>
                <w:sz w:val="24"/>
                <w:szCs w:val="24"/>
              </w:rPr>
              <w:t xml:space="preserve">Quality </w:t>
            </w:r>
            <w:r w:rsidR="001942EC" w:rsidRPr="006212A5">
              <w:rPr>
                <w:rFonts w:ascii="Arial" w:hAnsi="Arial" w:cs="Arial"/>
                <w:b/>
                <w:bCs/>
                <w:sz w:val="24"/>
                <w:szCs w:val="24"/>
              </w:rPr>
              <w:t>and equality r</w:t>
            </w:r>
            <w:r w:rsidRPr="006212A5">
              <w:rPr>
                <w:rFonts w:ascii="Arial" w:hAnsi="Arial" w:cs="Arial"/>
                <w:b/>
                <w:bCs/>
                <w:sz w:val="24"/>
                <w:szCs w:val="24"/>
              </w:rPr>
              <w:t>eview completed by:</w:t>
            </w:r>
          </w:p>
        </w:tc>
        <w:tc>
          <w:tcPr>
            <w:tcW w:w="11340" w:type="dxa"/>
            <w:vAlign w:val="center"/>
          </w:tcPr>
          <w:p w14:paraId="3BF56369" w14:textId="49CC6E0A" w:rsidR="005303F6" w:rsidRPr="006212A5" w:rsidRDefault="005303F6" w:rsidP="005303F6">
            <w:pPr>
              <w:spacing w:line="276" w:lineRule="auto"/>
              <w:rPr>
                <w:rFonts w:ascii="Arial" w:hAnsi="Arial" w:cs="Arial"/>
                <w:sz w:val="24"/>
                <w:szCs w:val="24"/>
              </w:rPr>
            </w:pPr>
            <w:r w:rsidRPr="006212A5">
              <w:rPr>
                <w:rFonts w:ascii="Arial" w:hAnsi="Arial" w:cs="Arial"/>
                <w:sz w:val="24"/>
                <w:szCs w:val="24"/>
              </w:rPr>
              <w:t>Name:</w:t>
            </w:r>
            <w:r w:rsidR="00E34A3E" w:rsidRPr="006212A5">
              <w:rPr>
                <w:rFonts w:ascii="Arial" w:hAnsi="Arial" w:cs="Arial"/>
                <w:sz w:val="24"/>
                <w:szCs w:val="24"/>
              </w:rPr>
              <w:t xml:space="preserve"> [Removed for publication]</w:t>
            </w:r>
          </w:p>
          <w:p w14:paraId="6FFE7E16" w14:textId="24AAD23F" w:rsidR="005303F6" w:rsidRPr="006212A5" w:rsidRDefault="00E34A3E" w:rsidP="005303F6">
            <w:pPr>
              <w:spacing w:line="276" w:lineRule="auto"/>
              <w:rPr>
                <w:rFonts w:ascii="Arial" w:hAnsi="Arial" w:cs="Arial"/>
                <w:sz w:val="24"/>
                <w:szCs w:val="24"/>
              </w:rPr>
            </w:pPr>
            <w:r w:rsidRPr="006212A5">
              <w:rPr>
                <w:rFonts w:ascii="Arial" w:hAnsi="Arial" w:cs="Arial"/>
                <w:sz w:val="24"/>
                <w:szCs w:val="24"/>
              </w:rPr>
              <w:t>Name: [Removed for publication]</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6212A5" w:rsidRDefault="00BC232E" w:rsidP="005303F6">
            <w:pPr>
              <w:numPr>
                <w:ilvl w:val="0"/>
                <w:numId w:val="12"/>
              </w:numPr>
              <w:spacing w:line="276" w:lineRule="auto"/>
              <w:ind w:left="284" w:hanging="284"/>
              <w:contextualSpacing/>
              <w:rPr>
                <w:rFonts w:ascii="Arial" w:hAnsi="Arial" w:cs="Arial"/>
                <w:b/>
                <w:bCs/>
                <w:sz w:val="24"/>
                <w:szCs w:val="24"/>
              </w:rPr>
            </w:pPr>
            <w:r w:rsidRPr="006212A5">
              <w:rPr>
                <w:rFonts w:ascii="Arial" w:hAnsi="Arial" w:cs="Arial"/>
                <w:b/>
                <w:bCs/>
                <w:sz w:val="24"/>
                <w:szCs w:val="24"/>
              </w:rPr>
              <w:t>Date form</w:t>
            </w:r>
            <w:r w:rsidR="00766C3C" w:rsidRPr="006212A5">
              <w:rPr>
                <w:rFonts w:ascii="Arial" w:hAnsi="Arial" w:cs="Arial"/>
                <w:b/>
                <w:bCs/>
                <w:sz w:val="24"/>
                <w:szCs w:val="24"/>
              </w:rPr>
              <w:t xml:space="preserve"> </w:t>
            </w:r>
            <w:r w:rsidRPr="006212A5">
              <w:rPr>
                <w:rFonts w:ascii="Arial" w:hAnsi="Arial" w:cs="Arial"/>
                <w:b/>
                <w:bCs/>
                <w:sz w:val="24"/>
                <w:szCs w:val="24"/>
              </w:rPr>
              <w:t>/</w:t>
            </w:r>
            <w:r w:rsidR="00766C3C" w:rsidRPr="006212A5">
              <w:rPr>
                <w:rFonts w:ascii="Arial" w:hAnsi="Arial" w:cs="Arial"/>
                <w:b/>
                <w:bCs/>
                <w:sz w:val="24"/>
                <w:szCs w:val="24"/>
              </w:rPr>
              <w:t xml:space="preserve"> </w:t>
            </w:r>
            <w:r w:rsidRPr="006212A5">
              <w:rPr>
                <w:rFonts w:ascii="Arial" w:hAnsi="Arial" w:cs="Arial"/>
                <w:b/>
                <w:bCs/>
                <w:sz w:val="24"/>
                <w:szCs w:val="24"/>
              </w:rPr>
              <w:t xml:space="preserve">scheme agreed for governance </w:t>
            </w:r>
          </w:p>
        </w:tc>
        <w:tc>
          <w:tcPr>
            <w:tcW w:w="11340" w:type="dxa"/>
            <w:vAlign w:val="center"/>
          </w:tcPr>
          <w:p w14:paraId="3786DEC6" w14:textId="5212171B" w:rsidR="00BC232E" w:rsidRPr="006212A5" w:rsidRDefault="005165AF" w:rsidP="005303F6">
            <w:pPr>
              <w:spacing w:line="276" w:lineRule="auto"/>
              <w:rPr>
                <w:rFonts w:ascii="Arial" w:hAnsi="Arial" w:cs="Arial"/>
                <w:sz w:val="24"/>
                <w:szCs w:val="24"/>
              </w:rPr>
            </w:pPr>
            <w:r w:rsidRPr="006212A5">
              <w:rPr>
                <w:rFonts w:ascii="Arial" w:hAnsi="Arial" w:cs="Arial"/>
                <w:sz w:val="24"/>
                <w:szCs w:val="24"/>
              </w:rPr>
              <w:t>Reviewed at Panel Assurance meeting: 16/05/2024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6212A5" w:rsidRDefault="00BC232E" w:rsidP="005303F6">
            <w:pPr>
              <w:numPr>
                <w:ilvl w:val="0"/>
                <w:numId w:val="12"/>
              </w:numPr>
              <w:spacing w:line="276" w:lineRule="auto"/>
              <w:ind w:left="284" w:hanging="284"/>
              <w:contextualSpacing/>
              <w:rPr>
                <w:rFonts w:ascii="Arial" w:hAnsi="Arial" w:cs="Arial"/>
                <w:b/>
                <w:bCs/>
                <w:sz w:val="24"/>
                <w:szCs w:val="24"/>
              </w:rPr>
            </w:pPr>
            <w:r w:rsidRPr="006212A5">
              <w:rPr>
                <w:rFonts w:ascii="Arial" w:hAnsi="Arial" w:cs="Arial"/>
                <w:b/>
                <w:bCs/>
                <w:sz w:val="24"/>
                <w:szCs w:val="24"/>
              </w:rPr>
              <w:t>Proposed review date (6 months post implementation date)</w:t>
            </w:r>
          </w:p>
        </w:tc>
        <w:tc>
          <w:tcPr>
            <w:tcW w:w="11340" w:type="dxa"/>
            <w:vAlign w:val="center"/>
          </w:tcPr>
          <w:p w14:paraId="7DB90D1C" w14:textId="476E10E7" w:rsidR="00BC232E" w:rsidRPr="006212A5" w:rsidRDefault="006212A5" w:rsidP="005303F6">
            <w:pPr>
              <w:spacing w:line="276" w:lineRule="auto"/>
              <w:rPr>
                <w:rFonts w:ascii="Arial" w:hAnsi="Arial" w:cs="Arial"/>
                <w:sz w:val="24"/>
                <w:szCs w:val="24"/>
              </w:rPr>
            </w:pPr>
            <w:r w:rsidRPr="006212A5">
              <w:rPr>
                <w:rFonts w:ascii="Arial" w:hAnsi="Arial" w:cs="Arial"/>
                <w:sz w:val="24"/>
                <w:szCs w:val="24"/>
              </w:rPr>
              <w:t>To be agreed with Pathway Integration/Programme or scheme lead</w:t>
            </w: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509EB489" w14:textId="2D0279C4" w:rsidR="00BC232E" w:rsidRPr="005303F6" w:rsidRDefault="00962AED" w:rsidP="005303F6">
            <w:pPr>
              <w:spacing w:line="276" w:lineRule="auto"/>
              <w:rPr>
                <w:rFonts w:ascii="Arial" w:hAnsi="Arial" w:cs="Arial"/>
                <w:sz w:val="24"/>
                <w:szCs w:val="24"/>
              </w:rPr>
            </w:pPr>
            <w:r w:rsidRPr="00962AED">
              <w:rPr>
                <w:rFonts w:ascii="Arial" w:hAnsi="Arial" w:cs="Arial"/>
                <w:sz w:val="24"/>
                <w:szCs w:val="24"/>
              </w:rPr>
              <w:t>Involvement team reviewed - 10</w:t>
            </w:r>
            <w:r>
              <w:rPr>
                <w:rFonts w:ascii="Arial" w:hAnsi="Arial" w:cs="Arial"/>
                <w:sz w:val="24"/>
                <w:szCs w:val="24"/>
              </w:rPr>
              <w:t>/04/20</w:t>
            </w:r>
            <w:r w:rsidRPr="00962AED">
              <w:rPr>
                <w:rFonts w:ascii="Arial" w:hAnsi="Arial" w:cs="Arial"/>
                <w:sz w:val="24"/>
                <w:szCs w:val="24"/>
              </w:rPr>
              <w:t>24</w:t>
            </w: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lastRenderedPageBreak/>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1942EC">
        <w:trPr>
          <w:trHeight w:val="454"/>
        </w:trPr>
        <w:tc>
          <w:tcPr>
            <w:tcW w:w="5217" w:type="dxa"/>
            <w:shd w:val="clear" w:color="auto" w:fill="F2F2F2"/>
            <w:vAlign w:val="center"/>
          </w:tcPr>
          <w:p w14:paraId="336B05D7" w14:textId="47690944"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vAlign w:val="center"/>
          </w:tcPr>
          <w:p w14:paraId="474FB547" w14:textId="77777777" w:rsidR="00BC232E" w:rsidRPr="00BC232E" w:rsidRDefault="00BC232E" w:rsidP="001942EC">
            <w:pPr>
              <w:spacing w:line="276" w:lineRule="auto"/>
              <w:rPr>
                <w:rFonts w:ascii="Arial" w:eastAsia="Calibri" w:hAnsi="Arial" w:cs="Arial"/>
                <w:sz w:val="24"/>
                <w:szCs w:val="24"/>
              </w:rPr>
            </w:pPr>
          </w:p>
        </w:tc>
      </w:tr>
      <w:tr w:rsidR="00BC232E" w:rsidRPr="00BC232E" w14:paraId="3349CB15" w14:textId="77777777" w:rsidTr="001942EC">
        <w:trPr>
          <w:trHeight w:val="454"/>
        </w:trPr>
        <w:tc>
          <w:tcPr>
            <w:tcW w:w="5217" w:type="dxa"/>
            <w:shd w:val="clear" w:color="auto" w:fill="F2F2F2"/>
            <w:vAlign w:val="center"/>
          </w:tcPr>
          <w:p w14:paraId="4ECDF168" w14:textId="00759A7D"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vAlign w:val="center"/>
          </w:tcPr>
          <w:p w14:paraId="64AF4729" w14:textId="77777777" w:rsidR="00BC232E" w:rsidRPr="00BC232E" w:rsidRDefault="00BC232E" w:rsidP="001942EC">
            <w:pPr>
              <w:spacing w:line="276" w:lineRule="auto"/>
              <w:rPr>
                <w:rFonts w:ascii="Arial" w:eastAsia="Calibri" w:hAnsi="Arial" w:cs="Arial"/>
                <w:sz w:val="24"/>
                <w:szCs w:val="24"/>
              </w:rPr>
            </w:pPr>
          </w:p>
        </w:tc>
      </w:tr>
      <w:tr w:rsidR="00BC232E" w:rsidRPr="00BC232E" w14:paraId="5C8BC9D3" w14:textId="77777777" w:rsidTr="001942EC">
        <w:trPr>
          <w:trHeight w:val="454"/>
        </w:trPr>
        <w:tc>
          <w:tcPr>
            <w:tcW w:w="5217" w:type="dxa"/>
            <w:shd w:val="clear" w:color="auto" w:fill="F2F2F2"/>
            <w:vAlign w:val="center"/>
          </w:tcPr>
          <w:p w14:paraId="3100C0A4" w14:textId="3AB4550C"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vAlign w:val="center"/>
          </w:tcPr>
          <w:p w14:paraId="4D8AAFEC" w14:textId="77777777" w:rsidR="00BC232E" w:rsidRPr="00BC232E" w:rsidRDefault="00BC232E" w:rsidP="001942EC">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6A2182">
        <w:trPr>
          <w:trHeight w:val="615"/>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6A2182">
        <w:trPr>
          <w:trHeight w:val="545"/>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6A2182">
        <w:trPr>
          <w:trHeight w:val="677"/>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6A2182">
        <w:trPr>
          <w:trHeight w:val="790"/>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4"/>
          <w:footerReference w:type="default" r:id="rId15"/>
          <w:headerReference w:type="first" r:id="rId16"/>
          <w:footerReference w:type="first" r:id="rId17"/>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18"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19"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0"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1"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4"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7"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28"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2B89" w14:textId="77777777" w:rsidR="005655E7" w:rsidRDefault="005655E7" w:rsidP="00EB5670">
      <w:pPr>
        <w:spacing w:after="0" w:line="240" w:lineRule="auto"/>
      </w:pPr>
      <w:r>
        <w:separator/>
      </w:r>
    </w:p>
    <w:p w14:paraId="7A13F238" w14:textId="77777777" w:rsidR="005655E7" w:rsidRDefault="005655E7"/>
    <w:p w14:paraId="6A404B2C" w14:textId="77777777" w:rsidR="005655E7" w:rsidRDefault="005655E7" w:rsidP="00A80CA9"/>
  </w:endnote>
  <w:endnote w:type="continuationSeparator" w:id="0">
    <w:p w14:paraId="3068B775" w14:textId="77777777" w:rsidR="005655E7" w:rsidRDefault="005655E7" w:rsidP="00EB5670">
      <w:pPr>
        <w:spacing w:after="0" w:line="240" w:lineRule="auto"/>
      </w:pPr>
      <w:r>
        <w:continuationSeparator/>
      </w:r>
    </w:p>
    <w:p w14:paraId="3C52DEFE" w14:textId="77777777" w:rsidR="005655E7" w:rsidRDefault="005655E7"/>
    <w:p w14:paraId="524187CB" w14:textId="77777777" w:rsidR="005655E7" w:rsidRDefault="005655E7"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DD2B9A"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B190" w14:textId="77777777" w:rsidR="005655E7" w:rsidRDefault="005655E7" w:rsidP="00EB5670">
      <w:pPr>
        <w:spacing w:after="0" w:line="240" w:lineRule="auto"/>
      </w:pPr>
      <w:r>
        <w:separator/>
      </w:r>
    </w:p>
    <w:p w14:paraId="5228B1B6" w14:textId="77777777" w:rsidR="005655E7" w:rsidRDefault="005655E7"/>
    <w:p w14:paraId="7E366922" w14:textId="77777777" w:rsidR="005655E7" w:rsidRDefault="005655E7" w:rsidP="00A80CA9"/>
  </w:footnote>
  <w:footnote w:type="continuationSeparator" w:id="0">
    <w:p w14:paraId="38C4E1E4" w14:textId="77777777" w:rsidR="005655E7" w:rsidRDefault="005655E7" w:rsidP="00EB5670">
      <w:pPr>
        <w:spacing w:after="0" w:line="240" w:lineRule="auto"/>
      </w:pPr>
      <w:r>
        <w:continuationSeparator/>
      </w:r>
    </w:p>
    <w:p w14:paraId="741AA9E9" w14:textId="77777777" w:rsidR="005655E7" w:rsidRDefault="005655E7"/>
    <w:p w14:paraId="3DF557CA" w14:textId="77777777" w:rsidR="005655E7" w:rsidRDefault="005655E7"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730A0"/>
    <w:multiLevelType w:val="hybridMultilevel"/>
    <w:tmpl w:val="22DCD4DE"/>
    <w:lvl w:ilvl="0" w:tplc="0040DB84">
      <w:start w:val="1"/>
      <w:numFmt w:val="decimal"/>
      <w:lvlText w:val="%1."/>
      <w:lvlJc w:val="left"/>
      <w:pPr>
        <w:ind w:left="720" w:hanging="360"/>
      </w:pPr>
      <w:rPr>
        <w:rFonts w:ascii="Arial" w:hAnsi="Arial" w:hint="default"/>
      </w:rPr>
    </w:lvl>
    <w:lvl w:ilvl="1" w:tplc="0F26878A">
      <w:start w:val="1"/>
      <w:numFmt w:val="lowerLetter"/>
      <w:lvlText w:val="%2."/>
      <w:lvlJc w:val="left"/>
      <w:pPr>
        <w:ind w:left="1440" w:hanging="360"/>
      </w:pPr>
    </w:lvl>
    <w:lvl w:ilvl="2" w:tplc="206E8388">
      <w:start w:val="1"/>
      <w:numFmt w:val="lowerRoman"/>
      <w:lvlText w:val="%3."/>
      <w:lvlJc w:val="right"/>
      <w:pPr>
        <w:ind w:left="2160" w:hanging="180"/>
      </w:pPr>
    </w:lvl>
    <w:lvl w:ilvl="3" w:tplc="90E4F5C2">
      <w:start w:val="1"/>
      <w:numFmt w:val="decimal"/>
      <w:lvlText w:val="%4."/>
      <w:lvlJc w:val="left"/>
      <w:pPr>
        <w:ind w:left="2880" w:hanging="360"/>
      </w:pPr>
    </w:lvl>
    <w:lvl w:ilvl="4" w:tplc="CE54E46C">
      <w:start w:val="1"/>
      <w:numFmt w:val="lowerLetter"/>
      <w:lvlText w:val="%5."/>
      <w:lvlJc w:val="left"/>
      <w:pPr>
        <w:ind w:left="3600" w:hanging="360"/>
      </w:pPr>
    </w:lvl>
    <w:lvl w:ilvl="5" w:tplc="7E00498E">
      <w:start w:val="1"/>
      <w:numFmt w:val="lowerRoman"/>
      <w:lvlText w:val="%6."/>
      <w:lvlJc w:val="right"/>
      <w:pPr>
        <w:ind w:left="4320" w:hanging="180"/>
      </w:pPr>
    </w:lvl>
    <w:lvl w:ilvl="6" w:tplc="3A2CFAB6">
      <w:start w:val="1"/>
      <w:numFmt w:val="decimal"/>
      <w:lvlText w:val="%7."/>
      <w:lvlJc w:val="left"/>
      <w:pPr>
        <w:ind w:left="5040" w:hanging="360"/>
      </w:pPr>
    </w:lvl>
    <w:lvl w:ilvl="7" w:tplc="A426B480">
      <w:start w:val="1"/>
      <w:numFmt w:val="lowerLetter"/>
      <w:lvlText w:val="%8."/>
      <w:lvlJc w:val="left"/>
      <w:pPr>
        <w:ind w:left="5760" w:hanging="360"/>
      </w:pPr>
    </w:lvl>
    <w:lvl w:ilvl="8" w:tplc="14B84996">
      <w:start w:val="1"/>
      <w:numFmt w:val="lowerRoman"/>
      <w:lvlText w:val="%9."/>
      <w:lvlJc w:val="right"/>
      <w:pPr>
        <w:ind w:left="6480" w:hanging="180"/>
      </w:pPr>
    </w:lvl>
  </w:abstractNum>
  <w:abstractNum w:abstractNumId="4"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1A53D9"/>
    <w:multiLevelType w:val="hybridMultilevel"/>
    <w:tmpl w:val="C9F8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8"/>
  </w:num>
  <w:num w:numId="2" w16cid:durableId="1625573836">
    <w:abstractNumId w:val="9"/>
  </w:num>
  <w:num w:numId="3" w16cid:durableId="1875771548">
    <w:abstractNumId w:val="18"/>
  </w:num>
  <w:num w:numId="4" w16cid:durableId="1040322517">
    <w:abstractNumId w:val="16"/>
  </w:num>
  <w:num w:numId="5" w16cid:durableId="1345399213">
    <w:abstractNumId w:val="7"/>
  </w:num>
  <w:num w:numId="6" w16cid:durableId="124853265">
    <w:abstractNumId w:val="4"/>
  </w:num>
  <w:num w:numId="7" w16cid:durableId="1418673703">
    <w:abstractNumId w:val="10"/>
  </w:num>
  <w:num w:numId="8" w16cid:durableId="715859189">
    <w:abstractNumId w:val="2"/>
  </w:num>
  <w:num w:numId="9" w16cid:durableId="1696348880">
    <w:abstractNumId w:val="20"/>
  </w:num>
  <w:num w:numId="10" w16cid:durableId="1198548629">
    <w:abstractNumId w:val="19"/>
  </w:num>
  <w:num w:numId="11" w16cid:durableId="520775437">
    <w:abstractNumId w:val="12"/>
  </w:num>
  <w:num w:numId="12" w16cid:durableId="13465515">
    <w:abstractNumId w:val="14"/>
  </w:num>
  <w:num w:numId="13" w16cid:durableId="1057893671">
    <w:abstractNumId w:val="13"/>
  </w:num>
  <w:num w:numId="14" w16cid:durableId="224412725">
    <w:abstractNumId w:val="17"/>
  </w:num>
  <w:num w:numId="15" w16cid:durableId="1732847761">
    <w:abstractNumId w:val="21"/>
  </w:num>
  <w:num w:numId="16" w16cid:durableId="2127429709">
    <w:abstractNumId w:val="6"/>
  </w:num>
  <w:num w:numId="17" w16cid:durableId="1016537440">
    <w:abstractNumId w:val="11"/>
  </w:num>
  <w:num w:numId="18" w16cid:durableId="1331518893">
    <w:abstractNumId w:val="0"/>
  </w:num>
  <w:num w:numId="19" w16cid:durableId="824130744">
    <w:abstractNumId w:val="15"/>
  </w:num>
  <w:num w:numId="20" w16cid:durableId="1395280811">
    <w:abstractNumId w:val="1"/>
  </w:num>
  <w:num w:numId="21" w16cid:durableId="1862742541">
    <w:abstractNumId w:val="3"/>
  </w:num>
  <w:num w:numId="22" w16cid:durableId="1389918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A1831"/>
    <w:rsid w:val="000A41AE"/>
    <w:rsid w:val="000C71EB"/>
    <w:rsid w:val="000D6AFC"/>
    <w:rsid w:val="0012112C"/>
    <w:rsid w:val="0013285F"/>
    <w:rsid w:val="0016721F"/>
    <w:rsid w:val="001942EC"/>
    <w:rsid w:val="001A416D"/>
    <w:rsid w:val="001C22D5"/>
    <w:rsid w:val="001C5E09"/>
    <w:rsid w:val="001D1D96"/>
    <w:rsid w:val="001F288A"/>
    <w:rsid w:val="002001EF"/>
    <w:rsid w:val="00223E76"/>
    <w:rsid w:val="00230DF0"/>
    <w:rsid w:val="00231456"/>
    <w:rsid w:val="00251916"/>
    <w:rsid w:val="00271252"/>
    <w:rsid w:val="00277C33"/>
    <w:rsid w:val="002C2135"/>
    <w:rsid w:val="0033476D"/>
    <w:rsid w:val="003422B5"/>
    <w:rsid w:val="0035409F"/>
    <w:rsid w:val="00356F5D"/>
    <w:rsid w:val="00361C1B"/>
    <w:rsid w:val="003626A6"/>
    <w:rsid w:val="00382BB2"/>
    <w:rsid w:val="00394604"/>
    <w:rsid w:val="003968D3"/>
    <w:rsid w:val="003A118F"/>
    <w:rsid w:val="003B4ACC"/>
    <w:rsid w:val="003C34B2"/>
    <w:rsid w:val="00404C7A"/>
    <w:rsid w:val="004136E0"/>
    <w:rsid w:val="00415CC9"/>
    <w:rsid w:val="004176E0"/>
    <w:rsid w:val="00426EC4"/>
    <w:rsid w:val="0048360A"/>
    <w:rsid w:val="004874E7"/>
    <w:rsid w:val="004B255F"/>
    <w:rsid w:val="004C18B3"/>
    <w:rsid w:val="004C3EB7"/>
    <w:rsid w:val="004D3A35"/>
    <w:rsid w:val="004F2DB7"/>
    <w:rsid w:val="0051431C"/>
    <w:rsid w:val="005165AF"/>
    <w:rsid w:val="005257AC"/>
    <w:rsid w:val="005303F6"/>
    <w:rsid w:val="00555740"/>
    <w:rsid w:val="00562B8A"/>
    <w:rsid w:val="005655E7"/>
    <w:rsid w:val="0057002B"/>
    <w:rsid w:val="005979A0"/>
    <w:rsid w:val="005B3543"/>
    <w:rsid w:val="005B383F"/>
    <w:rsid w:val="005B7D26"/>
    <w:rsid w:val="005D05EC"/>
    <w:rsid w:val="005E3667"/>
    <w:rsid w:val="00614727"/>
    <w:rsid w:val="006212A5"/>
    <w:rsid w:val="00635B7B"/>
    <w:rsid w:val="00673D5E"/>
    <w:rsid w:val="00695B22"/>
    <w:rsid w:val="006A2182"/>
    <w:rsid w:val="006A5D57"/>
    <w:rsid w:val="006B070C"/>
    <w:rsid w:val="006B358A"/>
    <w:rsid w:val="006B6267"/>
    <w:rsid w:val="006D19F5"/>
    <w:rsid w:val="006E6638"/>
    <w:rsid w:val="006F3F7B"/>
    <w:rsid w:val="007007F6"/>
    <w:rsid w:val="00715448"/>
    <w:rsid w:val="00741418"/>
    <w:rsid w:val="007579F2"/>
    <w:rsid w:val="00766C3C"/>
    <w:rsid w:val="0077136B"/>
    <w:rsid w:val="0077313E"/>
    <w:rsid w:val="00774FBF"/>
    <w:rsid w:val="00785EB0"/>
    <w:rsid w:val="007E270F"/>
    <w:rsid w:val="0080416A"/>
    <w:rsid w:val="008124AA"/>
    <w:rsid w:val="00827144"/>
    <w:rsid w:val="00827830"/>
    <w:rsid w:val="00865725"/>
    <w:rsid w:val="008838F0"/>
    <w:rsid w:val="00892304"/>
    <w:rsid w:val="0089626E"/>
    <w:rsid w:val="008A4F33"/>
    <w:rsid w:val="008B53FF"/>
    <w:rsid w:val="008B69D6"/>
    <w:rsid w:val="0090588F"/>
    <w:rsid w:val="00922DB3"/>
    <w:rsid w:val="009433AA"/>
    <w:rsid w:val="00962AED"/>
    <w:rsid w:val="00965E5F"/>
    <w:rsid w:val="009A15CC"/>
    <w:rsid w:val="009B1457"/>
    <w:rsid w:val="009C20BA"/>
    <w:rsid w:val="009D5336"/>
    <w:rsid w:val="009E5BF8"/>
    <w:rsid w:val="009F3C7D"/>
    <w:rsid w:val="009F3E9C"/>
    <w:rsid w:val="00A24252"/>
    <w:rsid w:val="00A24483"/>
    <w:rsid w:val="00A41C05"/>
    <w:rsid w:val="00A430BD"/>
    <w:rsid w:val="00A7738C"/>
    <w:rsid w:val="00A77DB7"/>
    <w:rsid w:val="00A80CA9"/>
    <w:rsid w:val="00A84D87"/>
    <w:rsid w:val="00AA74D8"/>
    <w:rsid w:val="00AA7FD5"/>
    <w:rsid w:val="00AB032B"/>
    <w:rsid w:val="00AB410E"/>
    <w:rsid w:val="00AC654D"/>
    <w:rsid w:val="00AD32BD"/>
    <w:rsid w:val="00AD50F7"/>
    <w:rsid w:val="00AD6D60"/>
    <w:rsid w:val="00B31D08"/>
    <w:rsid w:val="00B64791"/>
    <w:rsid w:val="00B74662"/>
    <w:rsid w:val="00B87CC6"/>
    <w:rsid w:val="00BB74CD"/>
    <w:rsid w:val="00BC232E"/>
    <w:rsid w:val="00BC23CF"/>
    <w:rsid w:val="00BC3170"/>
    <w:rsid w:val="00BD1A3E"/>
    <w:rsid w:val="00BD57F9"/>
    <w:rsid w:val="00BF04DE"/>
    <w:rsid w:val="00BF2A60"/>
    <w:rsid w:val="00BF4E96"/>
    <w:rsid w:val="00C23836"/>
    <w:rsid w:val="00C25E43"/>
    <w:rsid w:val="00C27BA7"/>
    <w:rsid w:val="00C42054"/>
    <w:rsid w:val="00C63442"/>
    <w:rsid w:val="00CB45F9"/>
    <w:rsid w:val="00CC2D1B"/>
    <w:rsid w:val="00CF7DEE"/>
    <w:rsid w:val="00D046E9"/>
    <w:rsid w:val="00D0602B"/>
    <w:rsid w:val="00D06B26"/>
    <w:rsid w:val="00D96139"/>
    <w:rsid w:val="00DA0092"/>
    <w:rsid w:val="00DD2B9A"/>
    <w:rsid w:val="00DE1D7C"/>
    <w:rsid w:val="00DE2E9D"/>
    <w:rsid w:val="00E24404"/>
    <w:rsid w:val="00E34A3E"/>
    <w:rsid w:val="00E609A9"/>
    <w:rsid w:val="00E961E3"/>
    <w:rsid w:val="00EB2B0A"/>
    <w:rsid w:val="00EB5670"/>
    <w:rsid w:val="00EF3606"/>
    <w:rsid w:val="00F234BB"/>
    <w:rsid w:val="00F44CA3"/>
    <w:rsid w:val="00F52D29"/>
    <w:rsid w:val="00FC1D0D"/>
    <w:rsid w:val="00FD0296"/>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icb-wak.informationgovernance@nhs.net" TargetMode="External"/><Relationship Id="rId18" Type="http://schemas.openxmlformats.org/officeDocument/2006/relationships/hyperlink" Target="https://www.england.nhs.uk/wp-content/uploads/2021/04/nhsi-patient-experience-improvement-framework.pdf" TargetMode="External"/><Relationship Id="rId26" Type="http://schemas.openxmlformats.org/officeDocument/2006/relationships/hyperlink" Target="https://www.equalityhumanrights.com/equality/equality-act-2010/your-rights-under-equality-act-2010/sexual-orientation-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gender-reassignment-discrimination"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footer" Target="footer2.xml"/><Relationship Id="rId25" Type="http://schemas.openxmlformats.org/officeDocument/2006/relationships/hyperlink" Target="https://www.equalityhumanrights.com/equality/equality-act-2010/your-rights-under-equality-act-2010/sex-discriminatio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qualityhumanrights.com/equality/equality-act-2010/your-rights-under-equality-act-2010/disability-discrimin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religion-or-belief-discrimin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qualityhumanrights.com/equality/equality-act-2010/your-rights-under-equality-act-2010/race-discrimination" TargetMode="External"/><Relationship Id="rId28" Type="http://schemas.openxmlformats.org/officeDocument/2006/relationships/hyperlink" Target="https://www.england.nhs.uk/greenernhs/" TargetMode="External"/><Relationship Id="rId10" Type="http://schemas.openxmlformats.org/officeDocument/2006/relationships/endnotes" Target="endnotes.xml"/><Relationship Id="rId19" Type="http://schemas.openxmlformats.org/officeDocument/2006/relationships/hyperlink" Target="https://www.equalityhumanrights.com/equality/equality-act-2010/your-rights-under-equality-act-2010/age-discrim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qualityhumanrights.com/en/our-work/managing-pregnancy-and-maternity-workplace" TargetMode="External"/><Relationship Id="rId27" Type="http://schemas.openxmlformats.org/officeDocument/2006/relationships/hyperlink" Target="https://www.bma.org.uk/media/3464/bma-climate-change-and-sustainability-paper-october-2020.pd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2.xml><?xml version="1.0" encoding="utf-8"?>
<ds:datastoreItem xmlns:ds="http://schemas.openxmlformats.org/officeDocument/2006/customXml" ds:itemID="{2F3E5306-8A38-4356-A71D-A33A7A564656}">
  <ds:schemaRefs>
    <ds:schemaRef ds:uri="b41175ad-5aee-4862-9c19-d00d69a21c19"/>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6d6a54b7-fc96-4537-b515-e30173027318"/>
    <ds:schemaRef ds:uri="http://www.w3.org/XML/1998/namespace"/>
  </ds:schemaRefs>
</ds:datastoreItem>
</file>

<file path=customXml/itemProps3.xml><?xml version="1.0" encoding="utf-8"?>
<ds:datastoreItem xmlns:ds="http://schemas.openxmlformats.org/officeDocument/2006/customXml" ds:itemID="{9C5BC857-3204-41B1-8724-8E0FE5400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B379B-79AF-4C63-B463-7B0840A4E89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41</TotalTime>
  <Pages>20</Pages>
  <Words>3908</Words>
  <Characters>25067</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28918</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EARL, Nick (NHS WEST YORKSHIRE ICB - 15F)</cp:lastModifiedBy>
  <cp:revision>34</cp:revision>
  <dcterms:created xsi:type="dcterms:W3CDTF">2024-09-27T08:46:00Z</dcterms:created>
  <dcterms:modified xsi:type="dcterms:W3CDTF">2024-10-20T12:15:00Z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