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23199479" w:rsidR="00714A03" w:rsidRDefault="00714A03" w:rsidP="00DA235D">
      <w:pPr>
        <w:pStyle w:val="Heading1"/>
        <w:spacing w:line="276" w:lineRule="auto"/>
        <w:rPr>
          <w:b/>
          <w:sz w:val="36"/>
          <w:szCs w:val="36"/>
        </w:rPr>
      </w:pPr>
      <w:r w:rsidRPr="00501018">
        <w:rPr>
          <w:b/>
          <w:sz w:val="36"/>
          <w:szCs w:val="36"/>
        </w:rPr>
        <w:t>Insight Report</w:t>
      </w:r>
      <w:r w:rsidR="00473998" w:rsidRPr="00501018">
        <w:rPr>
          <w:b/>
          <w:sz w:val="36"/>
          <w:szCs w:val="36"/>
        </w:rPr>
        <w:t xml:space="preserve">: </w:t>
      </w:r>
      <w:r w:rsidR="00885B28">
        <w:rPr>
          <w:b/>
          <w:sz w:val="36"/>
          <w:szCs w:val="36"/>
        </w:rPr>
        <w:t xml:space="preserve">Intermediate Care </w:t>
      </w:r>
    </w:p>
    <w:p w14:paraId="301FF745" w14:textId="4250E7D7" w:rsidR="00A20BE3" w:rsidRPr="00A20BE3" w:rsidRDefault="00A20BE3" w:rsidP="00DA235D">
      <w:pPr>
        <w:spacing w:line="276" w:lineRule="auto"/>
        <w:rPr>
          <w:bCs/>
          <w:sz w:val="24"/>
          <w:szCs w:val="24"/>
        </w:rPr>
      </w:pPr>
      <w:r w:rsidRPr="00A20BE3">
        <w:rPr>
          <w:bCs/>
          <w:sz w:val="24"/>
          <w:szCs w:val="24"/>
        </w:rPr>
        <w:t xml:space="preserve">Understanding the experiences, needs and preferences of </w:t>
      </w:r>
      <w:r w:rsidR="00885B28">
        <w:rPr>
          <w:bCs/>
          <w:sz w:val="24"/>
          <w:szCs w:val="24"/>
        </w:rPr>
        <w:t xml:space="preserve">patients </w:t>
      </w:r>
      <w:r w:rsidRPr="00A20BE3">
        <w:rPr>
          <w:bCs/>
          <w:sz w:val="24"/>
          <w:szCs w:val="24"/>
        </w:rPr>
        <w:t xml:space="preserve">accessing </w:t>
      </w:r>
      <w:r w:rsidR="00885B28">
        <w:rPr>
          <w:bCs/>
          <w:sz w:val="24"/>
          <w:szCs w:val="24"/>
        </w:rPr>
        <w:t xml:space="preserve">intermediate </w:t>
      </w:r>
      <w:r w:rsidRPr="00A20BE3">
        <w:rPr>
          <w:bCs/>
          <w:sz w:val="24"/>
          <w:szCs w:val="24"/>
        </w:rPr>
        <w:t>care, their carers</w:t>
      </w:r>
      <w:r w:rsidR="00B85053">
        <w:rPr>
          <w:bCs/>
          <w:sz w:val="24"/>
          <w:szCs w:val="24"/>
        </w:rPr>
        <w:t xml:space="preserve"> </w:t>
      </w:r>
      <w:r w:rsidRPr="00A20BE3">
        <w:rPr>
          <w:bCs/>
          <w:sz w:val="24"/>
          <w:szCs w:val="24"/>
        </w:rPr>
        <w:t>/</w:t>
      </w:r>
      <w:r w:rsidR="00B85053">
        <w:rPr>
          <w:bCs/>
          <w:sz w:val="24"/>
          <w:szCs w:val="24"/>
        </w:rPr>
        <w:t xml:space="preserve"> </w:t>
      </w:r>
      <w:r w:rsidRPr="00A20BE3">
        <w:rPr>
          <w:bCs/>
          <w:sz w:val="24"/>
          <w:szCs w:val="24"/>
        </w:rPr>
        <w:t>family</w:t>
      </w:r>
      <w:r w:rsidR="00B85053">
        <w:rPr>
          <w:bCs/>
          <w:sz w:val="24"/>
          <w:szCs w:val="24"/>
        </w:rPr>
        <w:t xml:space="preserve"> </w:t>
      </w:r>
      <w:r w:rsidRPr="00A20BE3">
        <w:rPr>
          <w:bCs/>
          <w:sz w:val="24"/>
          <w:szCs w:val="24"/>
        </w:rPr>
        <w:t>/</w:t>
      </w:r>
      <w:r w:rsidR="00B85053">
        <w:rPr>
          <w:bCs/>
          <w:sz w:val="24"/>
          <w:szCs w:val="24"/>
        </w:rPr>
        <w:t xml:space="preserve"> </w:t>
      </w:r>
      <w:r w:rsidRPr="00A20BE3">
        <w:rPr>
          <w:bCs/>
          <w:sz w:val="24"/>
          <w:szCs w:val="24"/>
        </w:rPr>
        <w:t>friends</w:t>
      </w:r>
    </w:p>
    <w:p w14:paraId="555DCBE9" w14:textId="0FC89EA3" w:rsidR="00A20BE3" w:rsidRDefault="00885B28" w:rsidP="00DA235D">
      <w:pPr>
        <w:spacing w:line="276" w:lineRule="auto"/>
      </w:pPr>
      <w:r>
        <w:t xml:space="preserve">May 2023 </w:t>
      </w:r>
      <w:r w:rsidR="00A20BE3" w:rsidRPr="00A20BE3">
        <w:t>V</w:t>
      </w:r>
      <w:r>
        <w:t>1</w:t>
      </w:r>
      <w:r w:rsidR="00B85053">
        <w:t>.0</w:t>
      </w:r>
      <w:r w:rsidR="00A20BE3" w:rsidRPr="00A20BE3">
        <w:t xml:space="preserve"> </w:t>
      </w:r>
    </w:p>
    <w:p w14:paraId="3745AB9E" w14:textId="35538A74" w:rsidR="00A20BE3" w:rsidRPr="00B85053" w:rsidRDefault="00A20BE3" w:rsidP="00E23A00">
      <w:pPr>
        <w:pStyle w:val="Heading2"/>
        <w:numPr>
          <w:ilvl w:val="0"/>
          <w:numId w:val="19"/>
        </w:numPr>
        <w:rPr>
          <w:color w:val="FF0000"/>
          <w:sz w:val="24"/>
          <w:szCs w:val="24"/>
        </w:rPr>
      </w:pPr>
      <w:r w:rsidRPr="00B85053">
        <w:t>What is the purpose of this report?</w:t>
      </w:r>
    </w:p>
    <w:p w14:paraId="06D59801" w14:textId="3928AAC6" w:rsidR="00A20BE3" w:rsidRDefault="00A20BE3" w:rsidP="00DA235D">
      <w:pPr>
        <w:spacing w:after="0" w:line="276" w:lineRule="auto"/>
        <w:rPr>
          <w:rFonts w:ascii="Arial" w:hAnsi="Arial" w:cs="Arial"/>
          <w:sz w:val="24"/>
          <w:szCs w:val="24"/>
        </w:rPr>
      </w:pPr>
      <w:r w:rsidRPr="00E242AE">
        <w:rPr>
          <w:rFonts w:ascii="Arial" w:hAnsi="Arial" w:cs="Arial"/>
          <w:sz w:val="24"/>
          <w:szCs w:val="24"/>
        </w:rPr>
        <w:t xml:space="preserve">This paper summarises what we know about </w:t>
      </w:r>
      <w:r w:rsidR="00885B28">
        <w:rPr>
          <w:rFonts w:ascii="Arial" w:hAnsi="Arial" w:cs="Arial"/>
          <w:sz w:val="24"/>
          <w:szCs w:val="24"/>
        </w:rPr>
        <w:t xml:space="preserve">intermediate care </w:t>
      </w:r>
      <w:r w:rsidRPr="00E242AE">
        <w:rPr>
          <w:rFonts w:ascii="Arial" w:hAnsi="Arial" w:cs="Arial"/>
          <w:sz w:val="24"/>
          <w:szCs w:val="24"/>
        </w:rPr>
        <w:t>in Leeds</w:t>
      </w:r>
      <w:r>
        <w:rPr>
          <w:rFonts w:ascii="Arial" w:hAnsi="Arial" w:cs="Arial"/>
          <w:sz w:val="24"/>
          <w:szCs w:val="24"/>
        </w:rPr>
        <w:t>. This includes the experiences, needs and preferences of:</w:t>
      </w:r>
    </w:p>
    <w:p w14:paraId="4B351C67" w14:textId="2B6B41A0" w:rsidR="00A20BE3" w:rsidRPr="00EE0E2B" w:rsidRDefault="00A20BE3" w:rsidP="00DA235D">
      <w:pPr>
        <w:pStyle w:val="ListParagraph"/>
        <w:numPr>
          <w:ilvl w:val="0"/>
          <w:numId w:val="3"/>
        </w:numPr>
        <w:spacing w:after="0" w:line="276" w:lineRule="auto"/>
        <w:rPr>
          <w:rFonts w:ascii="Arial" w:hAnsi="Arial" w:cs="Arial"/>
          <w:b/>
          <w:bCs/>
          <w:sz w:val="24"/>
          <w:szCs w:val="24"/>
        </w:rPr>
      </w:pPr>
      <w:r>
        <w:rPr>
          <w:rFonts w:ascii="Arial" w:hAnsi="Arial" w:cs="Arial"/>
          <w:sz w:val="24"/>
          <w:szCs w:val="24"/>
        </w:rPr>
        <w:t xml:space="preserve">People </w:t>
      </w:r>
      <w:r w:rsidRPr="00B3003A">
        <w:rPr>
          <w:rFonts w:ascii="Arial" w:hAnsi="Arial" w:cs="Arial"/>
          <w:sz w:val="24"/>
          <w:szCs w:val="24"/>
        </w:rPr>
        <w:t xml:space="preserve">accessing </w:t>
      </w:r>
      <w:r w:rsidR="00885B28">
        <w:rPr>
          <w:rFonts w:ascii="Arial" w:hAnsi="Arial" w:cs="Arial"/>
          <w:sz w:val="24"/>
          <w:szCs w:val="24"/>
        </w:rPr>
        <w:t xml:space="preserve">intermediate </w:t>
      </w:r>
      <w:r w:rsidRPr="00B3003A">
        <w:rPr>
          <w:rFonts w:ascii="Arial" w:hAnsi="Arial" w:cs="Arial"/>
          <w:sz w:val="24"/>
          <w:szCs w:val="24"/>
        </w:rPr>
        <w:t>care</w:t>
      </w:r>
    </w:p>
    <w:p w14:paraId="4FDC9C44" w14:textId="27C77545" w:rsidR="00A20BE3" w:rsidRDefault="00A20BE3" w:rsidP="004D56EF">
      <w:pPr>
        <w:pStyle w:val="ListParagraph"/>
        <w:numPr>
          <w:ilvl w:val="0"/>
          <w:numId w:val="3"/>
        </w:numPr>
        <w:spacing w:after="0" w:line="276" w:lineRule="auto"/>
        <w:rPr>
          <w:rFonts w:ascii="Arial" w:hAnsi="Arial" w:cs="Arial"/>
          <w:sz w:val="24"/>
          <w:szCs w:val="24"/>
        </w:rPr>
      </w:pPr>
      <w:r w:rsidRPr="00245816">
        <w:rPr>
          <w:rFonts w:ascii="Arial" w:hAnsi="Arial" w:cs="Arial"/>
          <w:sz w:val="24"/>
          <w:szCs w:val="24"/>
        </w:rPr>
        <w:t>Their carers, family, friends, and staff</w:t>
      </w:r>
    </w:p>
    <w:p w14:paraId="29EA93F0" w14:textId="77777777" w:rsidR="00245816" w:rsidRPr="00CD6798" w:rsidRDefault="00245816" w:rsidP="00CD6798">
      <w:pPr>
        <w:spacing w:after="0" w:line="276" w:lineRule="auto"/>
        <w:rPr>
          <w:rFonts w:ascii="Arial" w:hAnsi="Arial" w:cs="Arial"/>
          <w:sz w:val="24"/>
          <w:szCs w:val="24"/>
        </w:rPr>
      </w:pPr>
    </w:p>
    <w:p w14:paraId="5D63B963" w14:textId="77777777" w:rsidR="00A20BE3" w:rsidRPr="00EE0E2B" w:rsidRDefault="00A20BE3" w:rsidP="00DA235D">
      <w:pPr>
        <w:spacing w:after="0" w:line="276" w:lineRule="auto"/>
        <w:rPr>
          <w:rFonts w:ascii="Arial" w:hAnsi="Arial" w:cs="Arial"/>
          <w:b/>
          <w:bCs/>
          <w:sz w:val="24"/>
          <w:szCs w:val="24"/>
        </w:rPr>
      </w:pPr>
      <w:r w:rsidRPr="00EE0E2B">
        <w:rPr>
          <w:rFonts w:ascii="Arial" w:hAnsi="Arial" w:cs="Arial"/>
          <w:sz w:val="24"/>
          <w:szCs w:val="24"/>
        </w:rPr>
        <w:t>Specifically, this report:</w:t>
      </w:r>
    </w:p>
    <w:p w14:paraId="55CBFF41" w14:textId="77777777" w:rsidR="00A20BE3" w:rsidRPr="00E242AE" w:rsidRDefault="00A20BE3" w:rsidP="00DA235D">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 xml:space="preserve">Sets out sources </w:t>
      </w:r>
      <w:r w:rsidRPr="00F6140A">
        <w:rPr>
          <w:rFonts w:ascii="Arial" w:hAnsi="Arial" w:cs="Arial"/>
          <w:color w:val="000000" w:themeColor="text1"/>
          <w:sz w:val="24"/>
          <w:szCs w:val="24"/>
        </w:rPr>
        <w:t xml:space="preserve">of insight that relates </w:t>
      </w:r>
      <w:r w:rsidRPr="00E242AE">
        <w:rPr>
          <w:rFonts w:ascii="Arial" w:hAnsi="Arial" w:cs="Arial"/>
          <w:sz w:val="24"/>
          <w:szCs w:val="24"/>
        </w:rPr>
        <w:t>to this population</w:t>
      </w:r>
    </w:p>
    <w:p w14:paraId="0E0C36DC" w14:textId="77777777" w:rsidR="00A20BE3" w:rsidRPr="00E242AE" w:rsidRDefault="00A20BE3" w:rsidP="00DA235D">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Summarises the key</w:t>
      </w:r>
      <w:r>
        <w:rPr>
          <w:rFonts w:ascii="Arial" w:hAnsi="Arial" w:cs="Arial"/>
          <w:sz w:val="24"/>
          <w:szCs w:val="24"/>
        </w:rPr>
        <w:t xml:space="preserve"> experience </w:t>
      </w:r>
      <w:r w:rsidRPr="00E242AE">
        <w:rPr>
          <w:rFonts w:ascii="Arial" w:hAnsi="Arial" w:cs="Arial"/>
          <w:sz w:val="24"/>
          <w:szCs w:val="24"/>
        </w:rPr>
        <w:t xml:space="preserve">themes </w:t>
      </w:r>
      <w:r>
        <w:rPr>
          <w:rFonts w:ascii="Arial" w:hAnsi="Arial" w:cs="Arial"/>
          <w:sz w:val="24"/>
          <w:szCs w:val="24"/>
        </w:rPr>
        <w:t>for this population</w:t>
      </w:r>
    </w:p>
    <w:p w14:paraId="2961F622" w14:textId="77777777" w:rsidR="00A20BE3" w:rsidRPr="00E242AE" w:rsidRDefault="00A20BE3" w:rsidP="00DA235D">
      <w:pPr>
        <w:spacing w:after="0" w:line="276" w:lineRule="auto"/>
        <w:rPr>
          <w:rFonts w:ascii="Arial" w:hAnsi="Arial" w:cs="Arial"/>
          <w:sz w:val="24"/>
          <w:szCs w:val="24"/>
        </w:rPr>
      </w:pPr>
    </w:p>
    <w:p w14:paraId="1FB8A8D9" w14:textId="1A07D23C" w:rsidR="00885B28" w:rsidRPr="005E034E" w:rsidRDefault="00A20BE3" w:rsidP="00E23A00">
      <w:pPr>
        <w:pStyle w:val="Heading2"/>
        <w:numPr>
          <w:ilvl w:val="0"/>
          <w:numId w:val="19"/>
        </w:numPr>
        <w:rPr>
          <w:sz w:val="23"/>
          <w:szCs w:val="23"/>
        </w:rPr>
      </w:pPr>
      <w:r w:rsidRPr="005E034E">
        <w:t>What do we mean by</w:t>
      </w:r>
      <w:r w:rsidR="00885B28" w:rsidRPr="005E034E">
        <w:t xml:space="preserve"> intermediate care</w:t>
      </w:r>
      <w:r w:rsidRPr="005E034E">
        <w:t>?</w:t>
      </w:r>
    </w:p>
    <w:p w14:paraId="28461D1E" w14:textId="355F6CC9" w:rsidR="00885B28" w:rsidRPr="00474CE0" w:rsidRDefault="00885B28" w:rsidP="00DA235D">
      <w:pPr>
        <w:pStyle w:val="BodyTHF"/>
        <w:spacing w:line="276" w:lineRule="auto"/>
        <w:rPr>
          <w:sz w:val="24"/>
        </w:rPr>
      </w:pPr>
      <w:r w:rsidRPr="00474CE0">
        <w:rPr>
          <w:sz w:val="24"/>
        </w:rPr>
        <w:t xml:space="preserve">Intermediate care (IC) is short-term intensive support provided to patients to maximise their independence. This support is usually limited to a </w:t>
      </w:r>
      <w:r w:rsidR="00955458">
        <w:rPr>
          <w:sz w:val="24"/>
        </w:rPr>
        <w:t>six</w:t>
      </w:r>
      <w:r w:rsidRPr="00474CE0">
        <w:rPr>
          <w:sz w:val="24"/>
        </w:rPr>
        <w:t>-week period.</w:t>
      </w:r>
    </w:p>
    <w:p w14:paraId="24D7D560" w14:textId="77777777" w:rsidR="00885B28" w:rsidRPr="00474CE0" w:rsidRDefault="00885B28" w:rsidP="00DA235D">
      <w:pPr>
        <w:pStyle w:val="BodyTHF"/>
        <w:spacing w:line="276" w:lineRule="auto"/>
        <w:rPr>
          <w:sz w:val="24"/>
        </w:rPr>
      </w:pPr>
      <w:r w:rsidRPr="00474CE0">
        <w:rPr>
          <w:sz w:val="24"/>
        </w:rPr>
        <w:t xml:space="preserve">Intermediate care includes both step-down care and step-up care. Step-down care is when additional short-term support is provided after a hospital stay to help a person regain independence. Step-up care is when short-term support is provided when a person is at risk of being sent to hospital or to a care home. </w:t>
      </w:r>
    </w:p>
    <w:p w14:paraId="072196AD" w14:textId="62C2AB0E" w:rsidR="00885B28" w:rsidRPr="00474CE0" w:rsidRDefault="00885B28" w:rsidP="00DA235D">
      <w:pPr>
        <w:pStyle w:val="BodyTHF"/>
        <w:spacing w:line="276" w:lineRule="auto"/>
        <w:rPr>
          <w:sz w:val="24"/>
        </w:rPr>
      </w:pPr>
      <w:r w:rsidRPr="00474CE0">
        <w:rPr>
          <w:sz w:val="24"/>
        </w:rPr>
        <w:t xml:space="preserve">People who access intermediate care tend to be older. They may be frail or have a chronic condition which increases their risk of needing a high-level of care after an episode of illness, </w:t>
      </w:r>
      <w:r w:rsidR="00245816" w:rsidRPr="00474CE0">
        <w:rPr>
          <w:sz w:val="24"/>
        </w:rPr>
        <w:t>accident,</w:t>
      </w:r>
      <w:r w:rsidRPr="00474CE0">
        <w:rPr>
          <w:sz w:val="24"/>
        </w:rPr>
        <w:t xml:space="preserve"> or surgery.</w:t>
      </w:r>
    </w:p>
    <w:p w14:paraId="2E9E134F" w14:textId="77777777" w:rsidR="00885B28" w:rsidRPr="00474CE0" w:rsidRDefault="00885B28" w:rsidP="00DA235D">
      <w:pPr>
        <w:pStyle w:val="BodyTHF"/>
        <w:spacing w:line="276" w:lineRule="auto"/>
        <w:rPr>
          <w:sz w:val="24"/>
        </w:rPr>
      </w:pPr>
      <w:r w:rsidRPr="00474CE0">
        <w:rPr>
          <w:sz w:val="24"/>
        </w:rPr>
        <w:t xml:space="preserve">Intermediate care is provided by a health and social care team, which can include nurses, occupational therapists, physiotherapists, social workers, community care officers and others. This team works with people to help them gain confidence and independence, through different activities. </w:t>
      </w:r>
    </w:p>
    <w:p w14:paraId="01579AD7" w14:textId="77777777" w:rsidR="00885B28" w:rsidRPr="00474CE0" w:rsidRDefault="00885B28" w:rsidP="00DA235D">
      <w:pPr>
        <w:pStyle w:val="BodyTHF"/>
        <w:spacing w:line="276" w:lineRule="auto"/>
        <w:rPr>
          <w:sz w:val="28"/>
          <w:szCs w:val="28"/>
        </w:rPr>
      </w:pPr>
      <w:r w:rsidRPr="00474CE0">
        <w:rPr>
          <w:sz w:val="24"/>
        </w:rPr>
        <w:t>Intermediate care is funded and delivered by either the NHS, local authority councils, or a combination of the two. Independent companies may also deliver intermediate care services too.</w:t>
      </w:r>
    </w:p>
    <w:p w14:paraId="18DBD51E" w14:textId="77777777" w:rsidR="00885B28" w:rsidRPr="00474CE0" w:rsidRDefault="00885B28" w:rsidP="00955458">
      <w:pPr>
        <w:pStyle w:val="Heading3"/>
      </w:pPr>
      <w:r w:rsidRPr="00474CE0">
        <w:t>Types of intermediate care</w:t>
      </w:r>
    </w:p>
    <w:p w14:paraId="448B9D6A" w14:textId="77777777" w:rsidR="00885B28" w:rsidRPr="00474CE0" w:rsidRDefault="00885B28" w:rsidP="00DA235D">
      <w:pPr>
        <w:pStyle w:val="BodyTHF"/>
        <w:spacing w:line="276" w:lineRule="auto"/>
        <w:rPr>
          <w:sz w:val="24"/>
        </w:rPr>
      </w:pPr>
      <w:r w:rsidRPr="00474CE0">
        <w:rPr>
          <w:sz w:val="24"/>
        </w:rPr>
        <w:t>There are four types of intermediate care. These are known as: reablement, home-based intermediate care, bed-based intermediate care, and crisis response.</w:t>
      </w:r>
    </w:p>
    <w:tbl>
      <w:tblPr>
        <w:tblStyle w:val="TableGrid"/>
        <w:tblW w:w="5000" w:type="pct"/>
        <w:tblLook w:val="04A0" w:firstRow="1" w:lastRow="0" w:firstColumn="1" w:lastColumn="0" w:noHBand="0" w:noVBand="1"/>
      </w:tblPr>
      <w:tblGrid>
        <w:gridCol w:w="1511"/>
        <w:gridCol w:w="4173"/>
        <w:gridCol w:w="4170"/>
      </w:tblGrid>
      <w:tr w:rsidR="00885B28" w:rsidRPr="00474CE0" w14:paraId="55E2DDB2" w14:textId="77777777" w:rsidTr="00DC2526">
        <w:trPr>
          <w:trHeight w:val="567"/>
          <w:tblHeader/>
        </w:trPr>
        <w:tc>
          <w:tcPr>
            <w:tcW w:w="456" w:type="pct"/>
            <w:shd w:val="clear" w:color="auto" w:fill="EEECE1" w:themeFill="background2"/>
            <w:vAlign w:val="center"/>
          </w:tcPr>
          <w:p w14:paraId="3B22D5B8" w14:textId="77777777" w:rsidR="00885B28" w:rsidRPr="00474CE0" w:rsidRDefault="00885B28" w:rsidP="00DA235D">
            <w:pPr>
              <w:pStyle w:val="BodyTHF"/>
              <w:spacing w:after="0" w:line="276" w:lineRule="auto"/>
              <w:rPr>
                <w:b/>
                <w:bCs/>
                <w:sz w:val="24"/>
              </w:rPr>
            </w:pPr>
            <w:r w:rsidRPr="00474CE0">
              <w:rPr>
                <w:b/>
                <w:bCs/>
                <w:sz w:val="24"/>
              </w:rPr>
              <w:lastRenderedPageBreak/>
              <w:t>Type</w:t>
            </w:r>
          </w:p>
        </w:tc>
        <w:tc>
          <w:tcPr>
            <w:tcW w:w="2273" w:type="pct"/>
            <w:shd w:val="clear" w:color="auto" w:fill="EEECE1" w:themeFill="background2"/>
            <w:vAlign w:val="center"/>
          </w:tcPr>
          <w:p w14:paraId="426DCCB5" w14:textId="77777777" w:rsidR="00885B28" w:rsidRPr="00474CE0" w:rsidRDefault="00885B28" w:rsidP="00DA235D">
            <w:pPr>
              <w:pStyle w:val="BodyTHF"/>
              <w:spacing w:after="0" w:line="276" w:lineRule="auto"/>
              <w:rPr>
                <w:b/>
                <w:bCs/>
                <w:sz w:val="24"/>
              </w:rPr>
            </w:pPr>
            <w:r w:rsidRPr="00474CE0">
              <w:rPr>
                <w:b/>
                <w:bCs/>
                <w:sz w:val="24"/>
              </w:rPr>
              <w:t>Definition</w:t>
            </w:r>
          </w:p>
        </w:tc>
        <w:tc>
          <w:tcPr>
            <w:tcW w:w="2272" w:type="pct"/>
            <w:shd w:val="clear" w:color="auto" w:fill="EEECE1" w:themeFill="background2"/>
            <w:vAlign w:val="center"/>
          </w:tcPr>
          <w:p w14:paraId="095325EE" w14:textId="77777777" w:rsidR="00885B28" w:rsidRPr="00474CE0" w:rsidRDefault="00885B28" w:rsidP="00DA235D">
            <w:pPr>
              <w:pStyle w:val="BodyTHF"/>
              <w:spacing w:after="0" w:line="276" w:lineRule="auto"/>
              <w:rPr>
                <w:b/>
                <w:bCs/>
                <w:sz w:val="24"/>
              </w:rPr>
            </w:pPr>
            <w:r w:rsidRPr="00474CE0">
              <w:rPr>
                <w:b/>
                <w:bCs/>
                <w:sz w:val="24"/>
              </w:rPr>
              <w:t>Where it is provided</w:t>
            </w:r>
          </w:p>
        </w:tc>
      </w:tr>
      <w:tr w:rsidR="00885B28" w:rsidRPr="00474CE0" w14:paraId="1BBBD78E" w14:textId="77777777" w:rsidTr="00DC2526">
        <w:trPr>
          <w:trHeight w:val="1134"/>
        </w:trPr>
        <w:tc>
          <w:tcPr>
            <w:tcW w:w="456" w:type="pct"/>
          </w:tcPr>
          <w:p w14:paraId="7B5FE561" w14:textId="77777777" w:rsidR="00885B28" w:rsidRPr="00474CE0" w:rsidRDefault="00885B28" w:rsidP="00DA235D">
            <w:pPr>
              <w:pStyle w:val="BodyTHF"/>
              <w:spacing w:after="0" w:line="276" w:lineRule="auto"/>
              <w:rPr>
                <w:sz w:val="24"/>
              </w:rPr>
            </w:pPr>
            <w:r w:rsidRPr="00474CE0">
              <w:rPr>
                <w:sz w:val="24"/>
              </w:rPr>
              <w:t>Reablement</w:t>
            </w:r>
          </w:p>
        </w:tc>
        <w:tc>
          <w:tcPr>
            <w:tcW w:w="2273" w:type="pct"/>
          </w:tcPr>
          <w:p w14:paraId="28EFB3C6" w14:textId="77777777" w:rsidR="00885B28" w:rsidRPr="00474CE0" w:rsidRDefault="00885B28" w:rsidP="00DA235D">
            <w:pPr>
              <w:pStyle w:val="BodyTHF"/>
              <w:numPr>
                <w:ilvl w:val="0"/>
                <w:numId w:val="22"/>
              </w:numPr>
              <w:spacing w:after="0" w:line="276" w:lineRule="auto"/>
              <w:rPr>
                <w:sz w:val="24"/>
              </w:rPr>
            </w:pPr>
            <w:r w:rsidRPr="00474CE0">
              <w:rPr>
                <w:sz w:val="24"/>
              </w:rPr>
              <w:t xml:space="preserve">When a person is provided short-term support after being unwell </w:t>
            </w:r>
          </w:p>
          <w:p w14:paraId="0ED07E63" w14:textId="77777777" w:rsidR="00885B28" w:rsidRPr="00474CE0" w:rsidRDefault="00885B28" w:rsidP="00DA235D">
            <w:pPr>
              <w:pStyle w:val="BodyTHF"/>
              <w:numPr>
                <w:ilvl w:val="0"/>
                <w:numId w:val="22"/>
              </w:numPr>
              <w:spacing w:after="0" w:line="276" w:lineRule="auto"/>
              <w:rPr>
                <w:sz w:val="24"/>
              </w:rPr>
            </w:pPr>
            <w:r w:rsidRPr="00474CE0">
              <w:rPr>
                <w:sz w:val="24"/>
              </w:rPr>
              <w:t xml:space="preserve">The aim is to improve their confidence and ability to live as independently as possible </w:t>
            </w:r>
          </w:p>
          <w:p w14:paraId="6F8D4C11" w14:textId="77777777" w:rsidR="00885B28" w:rsidRPr="00474CE0" w:rsidRDefault="00885B28" w:rsidP="00DA235D">
            <w:pPr>
              <w:pStyle w:val="BodyTHF"/>
              <w:numPr>
                <w:ilvl w:val="0"/>
                <w:numId w:val="22"/>
              </w:numPr>
              <w:spacing w:after="0" w:line="276" w:lineRule="auto"/>
              <w:rPr>
                <w:sz w:val="24"/>
              </w:rPr>
            </w:pPr>
            <w:r w:rsidRPr="00474CE0">
              <w:rPr>
                <w:sz w:val="24"/>
              </w:rPr>
              <w:t xml:space="preserve">Goals are likely to relate to daily living tasks, moving safely, or getting the individual to participate in social activities  </w:t>
            </w:r>
          </w:p>
        </w:tc>
        <w:tc>
          <w:tcPr>
            <w:tcW w:w="2272" w:type="pct"/>
          </w:tcPr>
          <w:p w14:paraId="1AAC198B" w14:textId="77777777" w:rsidR="00885B28" w:rsidRPr="00474CE0" w:rsidRDefault="00885B28" w:rsidP="00DA235D">
            <w:pPr>
              <w:pStyle w:val="BodyTHF"/>
              <w:numPr>
                <w:ilvl w:val="0"/>
                <w:numId w:val="22"/>
              </w:numPr>
              <w:spacing w:after="0" w:line="276" w:lineRule="auto"/>
              <w:rPr>
                <w:sz w:val="24"/>
              </w:rPr>
            </w:pPr>
            <w:r w:rsidRPr="00474CE0">
              <w:rPr>
                <w:sz w:val="24"/>
              </w:rPr>
              <w:t>Usually in someone’s own home</w:t>
            </w:r>
          </w:p>
          <w:p w14:paraId="575CBC97" w14:textId="77777777" w:rsidR="00885B28" w:rsidRPr="00474CE0" w:rsidRDefault="00885B28" w:rsidP="00DA235D">
            <w:pPr>
              <w:pStyle w:val="BodyTHF"/>
              <w:numPr>
                <w:ilvl w:val="0"/>
                <w:numId w:val="22"/>
              </w:numPr>
              <w:spacing w:after="0" w:line="276" w:lineRule="auto"/>
              <w:rPr>
                <w:sz w:val="24"/>
              </w:rPr>
            </w:pPr>
            <w:r w:rsidRPr="00474CE0">
              <w:rPr>
                <w:sz w:val="24"/>
              </w:rPr>
              <w:t xml:space="preserve">May also be provided in a care home or elsewhere in a community setting </w:t>
            </w:r>
          </w:p>
        </w:tc>
      </w:tr>
      <w:tr w:rsidR="00885B28" w:rsidRPr="00474CE0" w14:paraId="50FA6DBE" w14:textId="77777777" w:rsidTr="00DC2526">
        <w:trPr>
          <w:trHeight w:val="1134"/>
        </w:trPr>
        <w:tc>
          <w:tcPr>
            <w:tcW w:w="456" w:type="pct"/>
          </w:tcPr>
          <w:p w14:paraId="10492F3E" w14:textId="77777777" w:rsidR="00885B28" w:rsidRPr="00474CE0" w:rsidRDefault="00885B28" w:rsidP="00DA235D">
            <w:pPr>
              <w:pStyle w:val="BodyTHF"/>
              <w:spacing w:after="0" w:line="276" w:lineRule="auto"/>
              <w:rPr>
                <w:sz w:val="24"/>
              </w:rPr>
            </w:pPr>
            <w:r w:rsidRPr="00474CE0">
              <w:rPr>
                <w:sz w:val="24"/>
              </w:rPr>
              <w:t>Home-based IC</w:t>
            </w:r>
          </w:p>
        </w:tc>
        <w:tc>
          <w:tcPr>
            <w:tcW w:w="2273" w:type="pct"/>
          </w:tcPr>
          <w:p w14:paraId="62A60A07" w14:textId="77777777" w:rsidR="00885B28" w:rsidRPr="00474CE0" w:rsidRDefault="00885B28" w:rsidP="00DA235D">
            <w:pPr>
              <w:pStyle w:val="BodyTHF"/>
              <w:numPr>
                <w:ilvl w:val="0"/>
                <w:numId w:val="22"/>
              </w:numPr>
              <w:spacing w:after="0" w:line="276" w:lineRule="auto"/>
              <w:rPr>
                <w:color w:val="auto"/>
                <w:sz w:val="24"/>
              </w:rPr>
            </w:pPr>
            <w:r w:rsidRPr="00474CE0">
              <w:rPr>
                <w:color w:val="auto"/>
                <w:sz w:val="24"/>
              </w:rPr>
              <w:t xml:space="preserve">This is </w:t>
            </w:r>
            <w:r w:rsidRPr="00474CE0">
              <w:rPr>
                <w:color w:val="auto"/>
              </w:rPr>
              <w:t>like</w:t>
            </w:r>
            <w:r w:rsidRPr="00474CE0">
              <w:rPr>
                <w:color w:val="auto"/>
                <w:sz w:val="24"/>
              </w:rPr>
              <w:t xml:space="preserve"> reablement, but an individual may require more complex, tailored support, for example physiotherapy after surgery </w:t>
            </w:r>
          </w:p>
        </w:tc>
        <w:tc>
          <w:tcPr>
            <w:tcW w:w="2272" w:type="pct"/>
          </w:tcPr>
          <w:p w14:paraId="16DBAAB4" w14:textId="77777777" w:rsidR="00885B28" w:rsidRPr="00474CE0" w:rsidRDefault="00885B28" w:rsidP="00DA235D">
            <w:pPr>
              <w:pStyle w:val="BodyTHF"/>
              <w:numPr>
                <w:ilvl w:val="0"/>
                <w:numId w:val="22"/>
              </w:numPr>
              <w:spacing w:after="0" w:line="276" w:lineRule="auto"/>
              <w:rPr>
                <w:sz w:val="24"/>
              </w:rPr>
            </w:pPr>
            <w:r w:rsidRPr="00474CE0">
              <w:rPr>
                <w:sz w:val="24"/>
              </w:rPr>
              <w:t xml:space="preserve">Usually provided in someone’s own home </w:t>
            </w:r>
          </w:p>
          <w:p w14:paraId="04306E0C" w14:textId="77777777" w:rsidR="00885B28" w:rsidRPr="00474CE0" w:rsidRDefault="00885B28" w:rsidP="00DA235D">
            <w:pPr>
              <w:pStyle w:val="BodyTHF"/>
              <w:numPr>
                <w:ilvl w:val="0"/>
                <w:numId w:val="22"/>
              </w:numPr>
              <w:spacing w:after="0" w:line="276" w:lineRule="auto"/>
              <w:rPr>
                <w:color w:val="auto"/>
                <w:sz w:val="24"/>
              </w:rPr>
            </w:pPr>
            <w:r w:rsidRPr="00474CE0">
              <w:rPr>
                <w:sz w:val="24"/>
              </w:rPr>
              <w:t>May also be provided in a care home if that is where a person usually lives</w:t>
            </w:r>
          </w:p>
        </w:tc>
      </w:tr>
      <w:tr w:rsidR="00885B28" w:rsidRPr="00474CE0" w14:paraId="2613FA3A" w14:textId="77777777" w:rsidTr="00DC2526">
        <w:trPr>
          <w:trHeight w:val="1134"/>
        </w:trPr>
        <w:tc>
          <w:tcPr>
            <w:tcW w:w="456" w:type="pct"/>
          </w:tcPr>
          <w:p w14:paraId="3250F262" w14:textId="77777777" w:rsidR="00885B28" w:rsidRPr="00474CE0" w:rsidRDefault="00885B28" w:rsidP="00DA235D">
            <w:pPr>
              <w:pStyle w:val="BodyTHF"/>
              <w:spacing w:after="0" w:line="276" w:lineRule="auto"/>
              <w:rPr>
                <w:sz w:val="24"/>
              </w:rPr>
            </w:pPr>
            <w:r w:rsidRPr="00474CE0">
              <w:rPr>
                <w:sz w:val="24"/>
              </w:rPr>
              <w:t>Bed-based IC</w:t>
            </w:r>
          </w:p>
        </w:tc>
        <w:tc>
          <w:tcPr>
            <w:tcW w:w="2273" w:type="pct"/>
          </w:tcPr>
          <w:p w14:paraId="666F63B4" w14:textId="77777777" w:rsidR="00885B28" w:rsidRPr="00474CE0" w:rsidRDefault="00885B28" w:rsidP="00DA235D">
            <w:pPr>
              <w:pStyle w:val="BodyTHF"/>
              <w:numPr>
                <w:ilvl w:val="0"/>
                <w:numId w:val="22"/>
              </w:numPr>
              <w:spacing w:after="0" w:line="276" w:lineRule="auto"/>
              <w:rPr>
                <w:sz w:val="24"/>
              </w:rPr>
            </w:pPr>
            <w:r w:rsidRPr="00474CE0">
              <w:rPr>
                <w:sz w:val="24"/>
              </w:rPr>
              <w:t>This is similar to home-based IC, but specifically for individuals who are bed-</w:t>
            </w:r>
            <w:proofErr w:type="gramStart"/>
            <w:r w:rsidRPr="00474CE0">
              <w:rPr>
                <w:sz w:val="24"/>
              </w:rPr>
              <w:t>bound</w:t>
            </w:r>
            <w:proofErr w:type="gramEnd"/>
            <w:r w:rsidRPr="00474CE0">
              <w:rPr>
                <w:sz w:val="24"/>
              </w:rPr>
              <w:t xml:space="preserve">   </w:t>
            </w:r>
          </w:p>
          <w:p w14:paraId="5A50E2E1" w14:textId="77777777" w:rsidR="00885B28" w:rsidRPr="00474CE0" w:rsidRDefault="00885B28" w:rsidP="00DA235D">
            <w:pPr>
              <w:pStyle w:val="BodyTHF"/>
              <w:numPr>
                <w:ilvl w:val="0"/>
                <w:numId w:val="22"/>
              </w:numPr>
              <w:spacing w:after="0" w:line="276" w:lineRule="auto"/>
              <w:rPr>
                <w:sz w:val="24"/>
              </w:rPr>
            </w:pPr>
            <w:r w:rsidRPr="00474CE0">
              <w:rPr>
                <w:sz w:val="24"/>
              </w:rPr>
              <w:t xml:space="preserve">It is usually not provided at home and involves a temporary stay in a different setting </w:t>
            </w:r>
          </w:p>
        </w:tc>
        <w:tc>
          <w:tcPr>
            <w:tcW w:w="2272" w:type="pct"/>
          </w:tcPr>
          <w:p w14:paraId="6C1CC08E" w14:textId="77777777" w:rsidR="00885B28" w:rsidRPr="00474CE0" w:rsidRDefault="00885B28" w:rsidP="00DA235D">
            <w:pPr>
              <w:pStyle w:val="BodyTHF"/>
              <w:numPr>
                <w:ilvl w:val="0"/>
                <w:numId w:val="22"/>
              </w:numPr>
              <w:spacing w:after="0" w:line="276" w:lineRule="auto"/>
              <w:rPr>
                <w:sz w:val="24"/>
              </w:rPr>
            </w:pPr>
            <w:r w:rsidRPr="00474CE0">
              <w:rPr>
                <w:sz w:val="24"/>
              </w:rPr>
              <w:t>In a community hospital, a care home (residential or nursing), acute hospital, or another stand-alone IC setting</w:t>
            </w:r>
          </w:p>
        </w:tc>
      </w:tr>
      <w:tr w:rsidR="00885B28" w:rsidRPr="00474CE0" w14:paraId="392E94E7" w14:textId="77777777" w:rsidTr="00DC2526">
        <w:trPr>
          <w:trHeight w:val="1134"/>
        </w:trPr>
        <w:tc>
          <w:tcPr>
            <w:tcW w:w="456" w:type="pct"/>
          </w:tcPr>
          <w:p w14:paraId="6773599C" w14:textId="77777777" w:rsidR="00885B28" w:rsidRPr="00474CE0" w:rsidRDefault="00885B28" w:rsidP="00DA235D">
            <w:pPr>
              <w:pStyle w:val="BodyTHF"/>
              <w:spacing w:after="0" w:line="276" w:lineRule="auto"/>
              <w:rPr>
                <w:sz w:val="24"/>
              </w:rPr>
            </w:pPr>
            <w:r w:rsidRPr="00474CE0">
              <w:rPr>
                <w:sz w:val="24"/>
              </w:rPr>
              <w:t>Crisis response</w:t>
            </w:r>
          </w:p>
        </w:tc>
        <w:tc>
          <w:tcPr>
            <w:tcW w:w="2273" w:type="pct"/>
          </w:tcPr>
          <w:p w14:paraId="4F41AE02" w14:textId="77777777" w:rsidR="00885B28" w:rsidRPr="00474CE0" w:rsidRDefault="00885B28" w:rsidP="00DA235D">
            <w:pPr>
              <w:pStyle w:val="BodyTHF"/>
              <w:numPr>
                <w:ilvl w:val="0"/>
                <w:numId w:val="22"/>
              </w:numPr>
              <w:spacing w:after="0" w:line="276" w:lineRule="auto"/>
              <w:rPr>
                <w:sz w:val="24"/>
              </w:rPr>
            </w:pPr>
            <w:r w:rsidRPr="00474CE0">
              <w:rPr>
                <w:sz w:val="24"/>
              </w:rPr>
              <w:t xml:space="preserve">This is an urgent assessment provided by a special team, in reaction to an individual needing urgent care  </w:t>
            </w:r>
          </w:p>
          <w:p w14:paraId="25BD51A1" w14:textId="77777777" w:rsidR="00885B28" w:rsidRPr="00474CE0" w:rsidRDefault="00885B28" w:rsidP="00DA235D">
            <w:pPr>
              <w:pStyle w:val="BodyTHF"/>
              <w:numPr>
                <w:ilvl w:val="0"/>
                <w:numId w:val="22"/>
              </w:numPr>
              <w:spacing w:after="0" w:line="276" w:lineRule="auto"/>
              <w:rPr>
                <w:sz w:val="24"/>
              </w:rPr>
            </w:pPr>
            <w:r w:rsidRPr="00474CE0">
              <w:rPr>
                <w:sz w:val="24"/>
              </w:rPr>
              <w:t xml:space="preserve">It helps decide whether short-term care is safe and, if so, where it should be provided (at home or another setting).    </w:t>
            </w:r>
          </w:p>
        </w:tc>
        <w:tc>
          <w:tcPr>
            <w:tcW w:w="2272" w:type="pct"/>
          </w:tcPr>
          <w:p w14:paraId="6AF14B3A" w14:textId="77777777" w:rsidR="00885B28" w:rsidRPr="00474CE0" w:rsidRDefault="00885B28" w:rsidP="00DA235D">
            <w:pPr>
              <w:pStyle w:val="BodyTHF"/>
              <w:numPr>
                <w:ilvl w:val="0"/>
                <w:numId w:val="22"/>
              </w:numPr>
              <w:spacing w:after="0" w:line="276" w:lineRule="auto"/>
              <w:rPr>
                <w:sz w:val="24"/>
              </w:rPr>
            </w:pPr>
            <w:r w:rsidRPr="00474CE0">
              <w:rPr>
                <w:sz w:val="24"/>
              </w:rPr>
              <w:t>Usually upon arrival in an acute hospital emergency department</w:t>
            </w:r>
          </w:p>
          <w:p w14:paraId="45DFE3AF" w14:textId="77777777" w:rsidR="00885B28" w:rsidRPr="00474CE0" w:rsidRDefault="00885B28" w:rsidP="00DA235D">
            <w:pPr>
              <w:pStyle w:val="BodyTHF"/>
              <w:numPr>
                <w:ilvl w:val="0"/>
                <w:numId w:val="22"/>
              </w:numPr>
              <w:spacing w:after="0" w:line="276" w:lineRule="auto"/>
              <w:rPr>
                <w:sz w:val="24"/>
              </w:rPr>
            </w:pPr>
            <w:r w:rsidRPr="00474CE0">
              <w:rPr>
                <w:sz w:val="24"/>
              </w:rPr>
              <w:t>May also be provided in a person’s own home or in a care home where they live</w:t>
            </w:r>
          </w:p>
        </w:tc>
      </w:tr>
    </w:tbl>
    <w:p w14:paraId="4B134413" w14:textId="77777777" w:rsidR="00885B28" w:rsidRPr="00474CE0" w:rsidRDefault="00885B28" w:rsidP="00DA235D">
      <w:pPr>
        <w:spacing w:line="276" w:lineRule="auto"/>
        <w:rPr>
          <w:rFonts w:ascii="Arial" w:hAnsi="Arial" w:cs="Arial"/>
          <w:sz w:val="24"/>
          <w:szCs w:val="24"/>
        </w:rPr>
      </w:pPr>
    </w:p>
    <w:p w14:paraId="3D2764CB" w14:textId="77777777" w:rsidR="00885B28" w:rsidRPr="00474CE0" w:rsidRDefault="00885B28" w:rsidP="00955458">
      <w:pPr>
        <w:pStyle w:val="Heading3"/>
      </w:pPr>
      <w:r w:rsidRPr="00474CE0">
        <w:t>The importance of intermediate care</w:t>
      </w:r>
    </w:p>
    <w:p w14:paraId="2B529C0F" w14:textId="77777777" w:rsidR="00885B28" w:rsidRPr="00474CE0" w:rsidRDefault="00885B28" w:rsidP="00DA235D">
      <w:pPr>
        <w:spacing w:after="240" w:line="276" w:lineRule="auto"/>
        <w:rPr>
          <w:rFonts w:ascii="Arial" w:hAnsi="Arial" w:cs="Arial"/>
          <w:sz w:val="24"/>
          <w:szCs w:val="24"/>
        </w:rPr>
      </w:pPr>
      <w:r w:rsidRPr="00474CE0">
        <w:rPr>
          <w:rFonts w:ascii="Arial" w:hAnsi="Arial" w:cs="Arial"/>
          <w:sz w:val="24"/>
          <w:szCs w:val="24"/>
        </w:rPr>
        <w:t xml:space="preserve">Intermediate care is important because it improves independence and improves the quality of life for patients and those around them, including carers and family members. </w:t>
      </w:r>
    </w:p>
    <w:p w14:paraId="1B39BCE6" w14:textId="77777777" w:rsidR="00885B28" w:rsidRPr="00474CE0" w:rsidRDefault="00885B28" w:rsidP="00DA235D">
      <w:pPr>
        <w:spacing w:line="276" w:lineRule="auto"/>
        <w:rPr>
          <w:rFonts w:ascii="Arial" w:hAnsi="Arial" w:cs="Arial"/>
          <w:sz w:val="24"/>
          <w:szCs w:val="24"/>
        </w:rPr>
      </w:pPr>
      <w:r w:rsidRPr="00474CE0">
        <w:rPr>
          <w:rFonts w:ascii="Arial" w:hAnsi="Arial" w:cs="Arial"/>
          <w:sz w:val="24"/>
          <w:szCs w:val="24"/>
        </w:rPr>
        <w:t>It also relieves pressures on in-patient services in hospitals, making sure that those with the greatest need can access these services when they need it.</w:t>
      </w:r>
    </w:p>
    <w:p w14:paraId="1110880B" w14:textId="77777777" w:rsidR="00885B28" w:rsidRPr="00474CE0" w:rsidRDefault="00885B28" w:rsidP="00DA235D">
      <w:pPr>
        <w:spacing w:after="240" w:line="276" w:lineRule="auto"/>
        <w:rPr>
          <w:rFonts w:ascii="Arial" w:hAnsi="Arial" w:cs="Arial"/>
          <w:sz w:val="24"/>
          <w:szCs w:val="24"/>
        </w:rPr>
      </w:pPr>
      <w:r w:rsidRPr="00474CE0">
        <w:rPr>
          <w:rFonts w:ascii="Arial" w:hAnsi="Arial" w:cs="Arial"/>
          <w:sz w:val="24"/>
          <w:szCs w:val="24"/>
        </w:rPr>
        <w:t>Intermediate care helps to:</w:t>
      </w:r>
    </w:p>
    <w:p w14:paraId="423FC239" w14:textId="77777777" w:rsidR="00885B28" w:rsidRPr="00474CE0" w:rsidRDefault="00885B28" w:rsidP="00DA235D">
      <w:pPr>
        <w:pStyle w:val="ListParagraph"/>
        <w:numPr>
          <w:ilvl w:val="0"/>
          <w:numId w:val="23"/>
        </w:numPr>
        <w:spacing w:after="0" w:line="276" w:lineRule="auto"/>
        <w:rPr>
          <w:rFonts w:ascii="Arial" w:hAnsi="Arial" w:cs="Arial"/>
          <w:sz w:val="24"/>
          <w:szCs w:val="24"/>
        </w:rPr>
      </w:pPr>
      <w:r w:rsidRPr="00474CE0">
        <w:rPr>
          <w:rFonts w:ascii="Arial" w:hAnsi="Arial" w:cs="Arial"/>
          <w:sz w:val="24"/>
          <w:szCs w:val="24"/>
        </w:rPr>
        <w:t>Enable an individual to continue to live at home</w:t>
      </w:r>
    </w:p>
    <w:p w14:paraId="230ACF56" w14:textId="77777777" w:rsidR="00885B28" w:rsidRPr="00474CE0" w:rsidRDefault="00885B28" w:rsidP="00DA235D">
      <w:pPr>
        <w:pStyle w:val="ListParagraph"/>
        <w:numPr>
          <w:ilvl w:val="0"/>
          <w:numId w:val="23"/>
        </w:numPr>
        <w:spacing w:after="0" w:line="276" w:lineRule="auto"/>
        <w:rPr>
          <w:rFonts w:ascii="Arial" w:hAnsi="Arial" w:cs="Arial"/>
          <w:sz w:val="24"/>
          <w:szCs w:val="24"/>
        </w:rPr>
      </w:pPr>
      <w:r w:rsidRPr="00474CE0">
        <w:rPr>
          <w:rFonts w:ascii="Arial" w:hAnsi="Arial" w:cs="Arial"/>
          <w:sz w:val="24"/>
          <w:szCs w:val="24"/>
        </w:rPr>
        <w:t>Promote confidence, functional ability, mobility, independence, and wellbeing</w:t>
      </w:r>
    </w:p>
    <w:p w14:paraId="70C0ECC8" w14:textId="77777777" w:rsidR="00885B28" w:rsidRPr="00474CE0" w:rsidRDefault="00885B28" w:rsidP="00DA235D">
      <w:pPr>
        <w:pStyle w:val="ListParagraph"/>
        <w:numPr>
          <w:ilvl w:val="0"/>
          <w:numId w:val="23"/>
        </w:numPr>
        <w:spacing w:after="0" w:line="276" w:lineRule="auto"/>
        <w:rPr>
          <w:rFonts w:ascii="Arial" w:hAnsi="Arial" w:cs="Arial"/>
          <w:sz w:val="24"/>
          <w:szCs w:val="24"/>
        </w:rPr>
      </w:pPr>
      <w:r w:rsidRPr="00474CE0">
        <w:rPr>
          <w:rFonts w:ascii="Arial" w:hAnsi="Arial" w:cs="Arial"/>
          <w:sz w:val="24"/>
          <w:szCs w:val="24"/>
        </w:rPr>
        <w:t>Reduce subsequent care, which a patient may otherwise have needed</w:t>
      </w:r>
    </w:p>
    <w:p w14:paraId="3448ACFE" w14:textId="77777777" w:rsidR="00885B28" w:rsidRPr="00474CE0" w:rsidRDefault="00885B28" w:rsidP="00DA235D">
      <w:pPr>
        <w:pStyle w:val="ListParagraph"/>
        <w:numPr>
          <w:ilvl w:val="0"/>
          <w:numId w:val="23"/>
        </w:numPr>
        <w:spacing w:after="0" w:line="276" w:lineRule="auto"/>
        <w:rPr>
          <w:rFonts w:ascii="Arial" w:hAnsi="Arial" w:cs="Arial"/>
          <w:sz w:val="24"/>
          <w:szCs w:val="24"/>
        </w:rPr>
      </w:pPr>
      <w:r w:rsidRPr="00474CE0">
        <w:rPr>
          <w:rFonts w:ascii="Arial" w:hAnsi="Arial" w:cs="Arial"/>
          <w:sz w:val="24"/>
          <w:szCs w:val="24"/>
        </w:rPr>
        <w:t>Support timely discharge from hospital</w:t>
      </w:r>
    </w:p>
    <w:p w14:paraId="63215B52" w14:textId="77777777" w:rsidR="00885B28" w:rsidRPr="00474CE0" w:rsidRDefault="00885B28" w:rsidP="00DA235D">
      <w:pPr>
        <w:pStyle w:val="ListParagraph"/>
        <w:numPr>
          <w:ilvl w:val="0"/>
          <w:numId w:val="23"/>
        </w:numPr>
        <w:spacing w:after="0" w:line="276" w:lineRule="auto"/>
        <w:rPr>
          <w:rFonts w:ascii="Arial" w:hAnsi="Arial" w:cs="Arial"/>
          <w:sz w:val="24"/>
          <w:szCs w:val="24"/>
        </w:rPr>
      </w:pPr>
      <w:r w:rsidRPr="00474CE0">
        <w:rPr>
          <w:rFonts w:ascii="Arial" w:hAnsi="Arial" w:cs="Arial"/>
          <w:sz w:val="24"/>
          <w:szCs w:val="24"/>
        </w:rPr>
        <w:t xml:space="preserve">Prevent unnecessary or stressful hospital admissions </w:t>
      </w:r>
    </w:p>
    <w:p w14:paraId="11B94AD5" w14:textId="77777777" w:rsidR="00885B28" w:rsidRPr="00474CE0" w:rsidRDefault="00885B28" w:rsidP="00DA235D">
      <w:pPr>
        <w:pStyle w:val="ListParagraph"/>
        <w:numPr>
          <w:ilvl w:val="0"/>
          <w:numId w:val="23"/>
        </w:numPr>
        <w:spacing w:after="0" w:line="276" w:lineRule="auto"/>
        <w:rPr>
          <w:rFonts w:ascii="Arial" w:hAnsi="Arial" w:cs="Arial"/>
          <w:sz w:val="24"/>
          <w:szCs w:val="24"/>
        </w:rPr>
      </w:pPr>
      <w:r w:rsidRPr="00474CE0">
        <w:rPr>
          <w:rFonts w:ascii="Arial" w:hAnsi="Arial" w:cs="Arial"/>
          <w:sz w:val="24"/>
          <w:szCs w:val="24"/>
        </w:rPr>
        <w:t>Prevent early admission into long-term care.</w:t>
      </w:r>
    </w:p>
    <w:p w14:paraId="7458E227" w14:textId="77777777" w:rsidR="00885B28" w:rsidRPr="00474CE0" w:rsidRDefault="00885B28" w:rsidP="00955458">
      <w:pPr>
        <w:pStyle w:val="Heading3"/>
      </w:pPr>
      <w:r w:rsidRPr="00474CE0">
        <w:lastRenderedPageBreak/>
        <w:t>What we want to know</w:t>
      </w:r>
    </w:p>
    <w:p w14:paraId="10E8D7B3" w14:textId="77777777" w:rsidR="00885B28" w:rsidRPr="00474CE0" w:rsidRDefault="00885B28" w:rsidP="00DA235D">
      <w:pPr>
        <w:spacing w:line="276" w:lineRule="auto"/>
        <w:rPr>
          <w:rFonts w:ascii="Arial" w:hAnsi="Arial" w:cs="Arial"/>
          <w:sz w:val="24"/>
          <w:szCs w:val="24"/>
        </w:rPr>
      </w:pPr>
      <w:r w:rsidRPr="00474CE0">
        <w:rPr>
          <w:rFonts w:ascii="Arial" w:hAnsi="Arial" w:cs="Arial"/>
          <w:sz w:val="24"/>
          <w:szCs w:val="24"/>
        </w:rPr>
        <w:t xml:space="preserve">The Networked Data Lab (NDL) is currently preparing to do some research (analysis) on the topic of intermediate care. </w:t>
      </w:r>
    </w:p>
    <w:p w14:paraId="4FA7A64C" w14:textId="77777777" w:rsidR="00885B28" w:rsidRPr="00474CE0" w:rsidRDefault="00885B28" w:rsidP="00DA235D">
      <w:pPr>
        <w:spacing w:line="276" w:lineRule="auto"/>
        <w:rPr>
          <w:rFonts w:ascii="Arial" w:hAnsi="Arial" w:cs="Arial"/>
          <w:sz w:val="24"/>
          <w:szCs w:val="24"/>
        </w:rPr>
      </w:pPr>
      <w:r w:rsidRPr="00474CE0">
        <w:rPr>
          <w:rFonts w:ascii="Arial" w:hAnsi="Arial" w:cs="Arial"/>
          <w:sz w:val="24"/>
          <w:szCs w:val="24"/>
        </w:rPr>
        <w:t>In January 2023, we held a workshop with patients and members of the public to understand their experiences and views of health and social care services, including intermediate care and reablement. We wanted to understand these views to contribute to our topic selection process.</w:t>
      </w:r>
    </w:p>
    <w:p w14:paraId="6DA39B41" w14:textId="77777777" w:rsidR="00885B28" w:rsidRPr="00474CE0" w:rsidRDefault="00885B28" w:rsidP="00DA235D">
      <w:pPr>
        <w:spacing w:after="240" w:line="276" w:lineRule="auto"/>
        <w:rPr>
          <w:rFonts w:ascii="Arial" w:hAnsi="Arial" w:cs="Arial"/>
          <w:sz w:val="24"/>
          <w:szCs w:val="24"/>
        </w:rPr>
      </w:pPr>
      <w:r w:rsidRPr="00474CE0">
        <w:rPr>
          <w:rFonts w:ascii="Arial" w:hAnsi="Arial" w:cs="Arial"/>
          <w:sz w:val="24"/>
          <w:szCs w:val="24"/>
        </w:rPr>
        <w:t>People were interested in the NDL exploring the following areas:</w:t>
      </w:r>
    </w:p>
    <w:p w14:paraId="3888112A" w14:textId="77777777" w:rsidR="00885B28" w:rsidRPr="00474CE0" w:rsidRDefault="00885B28" w:rsidP="00DA235D">
      <w:pPr>
        <w:pStyle w:val="ListParagraph"/>
        <w:numPr>
          <w:ilvl w:val="0"/>
          <w:numId w:val="29"/>
        </w:numPr>
        <w:spacing w:after="240" w:line="276" w:lineRule="auto"/>
        <w:rPr>
          <w:rFonts w:ascii="Arial" w:hAnsi="Arial" w:cs="Arial"/>
          <w:sz w:val="24"/>
          <w:szCs w:val="24"/>
        </w:rPr>
      </w:pPr>
      <w:r w:rsidRPr="00474CE0">
        <w:rPr>
          <w:rFonts w:ascii="Arial" w:hAnsi="Arial" w:cs="Arial"/>
          <w:b/>
          <w:bCs/>
          <w:sz w:val="24"/>
          <w:szCs w:val="24"/>
        </w:rPr>
        <w:t>The connections between intermediate care and wider health services</w:t>
      </w:r>
      <w:r w:rsidRPr="00474CE0">
        <w:rPr>
          <w:rFonts w:ascii="Arial" w:hAnsi="Arial" w:cs="Arial"/>
          <w:sz w:val="24"/>
          <w:szCs w:val="24"/>
        </w:rPr>
        <w:t>. For example, the level of information sharing between different providers involved in a person's care. At the workshop, several people reported the frustration of having to repeat their medical information (or the medical information of the person they cared for), to multiple different professionals. </w:t>
      </w:r>
    </w:p>
    <w:p w14:paraId="5707382C" w14:textId="77777777" w:rsidR="00885B28" w:rsidRPr="00474CE0" w:rsidRDefault="00885B28" w:rsidP="00DA235D">
      <w:pPr>
        <w:pStyle w:val="ListParagraph"/>
        <w:numPr>
          <w:ilvl w:val="0"/>
          <w:numId w:val="29"/>
        </w:numPr>
        <w:spacing w:after="240" w:line="276" w:lineRule="auto"/>
        <w:rPr>
          <w:rFonts w:ascii="Arial" w:hAnsi="Arial" w:cs="Arial"/>
          <w:sz w:val="24"/>
          <w:szCs w:val="24"/>
        </w:rPr>
      </w:pPr>
      <w:r w:rsidRPr="00474CE0">
        <w:rPr>
          <w:rFonts w:ascii="Arial" w:hAnsi="Arial" w:cs="Arial"/>
          <w:b/>
          <w:bCs/>
          <w:sz w:val="24"/>
          <w:szCs w:val="24"/>
        </w:rPr>
        <w:t>Looking at characteristics of those who may be overlooked</w:t>
      </w:r>
      <w:r w:rsidRPr="00474CE0">
        <w:rPr>
          <w:rFonts w:ascii="Arial" w:hAnsi="Arial" w:cs="Arial"/>
          <w:sz w:val="24"/>
          <w:szCs w:val="24"/>
        </w:rPr>
        <w:t>. For example, language and communication difficulties, deprivation, living alone, elderly, traveller community, technologically challenged.</w:t>
      </w:r>
    </w:p>
    <w:p w14:paraId="4B02C780" w14:textId="77777777" w:rsidR="00885B28" w:rsidRPr="00474CE0" w:rsidRDefault="00885B28" w:rsidP="00DA235D">
      <w:pPr>
        <w:pStyle w:val="ListParagraph"/>
        <w:numPr>
          <w:ilvl w:val="0"/>
          <w:numId w:val="29"/>
        </w:numPr>
        <w:spacing w:after="240" w:line="276" w:lineRule="auto"/>
        <w:rPr>
          <w:rFonts w:ascii="Arial" w:hAnsi="Arial" w:cs="Arial"/>
          <w:sz w:val="24"/>
          <w:szCs w:val="24"/>
        </w:rPr>
      </w:pPr>
      <w:r w:rsidRPr="00474CE0">
        <w:rPr>
          <w:rFonts w:ascii="Arial" w:hAnsi="Arial" w:cs="Arial"/>
          <w:b/>
          <w:bCs/>
          <w:sz w:val="24"/>
          <w:szCs w:val="24"/>
        </w:rPr>
        <w:t>Are the right people put in the right setting at the right time?</w:t>
      </w:r>
      <w:r w:rsidRPr="00474CE0">
        <w:rPr>
          <w:rFonts w:ascii="Arial" w:hAnsi="Arial" w:cs="Arial"/>
          <w:sz w:val="24"/>
          <w:szCs w:val="24"/>
        </w:rPr>
        <w:t xml:space="preserve"> For example, does a person’s home have the right adjustments to ‘step down’ care to?  </w:t>
      </w:r>
    </w:p>
    <w:p w14:paraId="44AC5955" w14:textId="77777777" w:rsidR="00885B28" w:rsidRPr="00474CE0" w:rsidRDefault="00885B28" w:rsidP="00DA235D">
      <w:pPr>
        <w:spacing w:line="276" w:lineRule="auto"/>
        <w:rPr>
          <w:rFonts w:ascii="Arial" w:hAnsi="Arial" w:cs="Arial"/>
          <w:sz w:val="24"/>
          <w:szCs w:val="24"/>
        </w:rPr>
      </w:pPr>
      <w:r w:rsidRPr="00474CE0">
        <w:rPr>
          <w:rFonts w:ascii="Arial" w:hAnsi="Arial" w:cs="Arial"/>
          <w:sz w:val="24"/>
          <w:szCs w:val="24"/>
        </w:rPr>
        <w:t xml:space="preserve">Following the workshop, we began to develop the topic of intermediate care into realistic research questions. We are at an early stage in agreeing the question(s) but have prepared a list below, which may change over time as more information becomes available. </w:t>
      </w:r>
    </w:p>
    <w:p w14:paraId="22EBF7EF" w14:textId="77777777" w:rsidR="00885B28" w:rsidRPr="00474CE0" w:rsidRDefault="00885B28" w:rsidP="00DA235D">
      <w:pPr>
        <w:pStyle w:val="BodyTHF"/>
        <w:numPr>
          <w:ilvl w:val="0"/>
          <w:numId w:val="24"/>
        </w:numPr>
        <w:spacing w:line="276" w:lineRule="auto"/>
        <w:rPr>
          <w:i/>
          <w:iCs/>
          <w:color w:val="auto"/>
          <w:sz w:val="24"/>
        </w:rPr>
      </w:pPr>
      <w:r w:rsidRPr="00955458">
        <w:rPr>
          <w:b/>
          <w:bCs/>
          <w:color w:val="auto"/>
          <w:sz w:val="24"/>
        </w:rPr>
        <w:t xml:space="preserve">Who is using </w:t>
      </w:r>
      <w:bookmarkStart w:id="0" w:name="_Hlk135210587"/>
      <w:r w:rsidRPr="00955458">
        <w:rPr>
          <w:b/>
          <w:bCs/>
          <w:color w:val="auto"/>
          <w:sz w:val="24"/>
        </w:rPr>
        <w:t xml:space="preserve">intermediate care </w:t>
      </w:r>
      <w:bookmarkEnd w:id="0"/>
      <w:r w:rsidRPr="00955458">
        <w:rPr>
          <w:b/>
          <w:bCs/>
          <w:color w:val="auto"/>
          <w:sz w:val="24"/>
        </w:rPr>
        <w:t xml:space="preserve">(in practice)? </w:t>
      </w:r>
      <w:r w:rsidRPr="00955458">
        <w:rPr>
          <w:color w:val="auto"/>
          <w:sz w:val="24"/>
        </w:rPr>
        <w:t>This links to areas B and C above.</w:t>
      </w:r>
    </w:p>
    <w:p w14:paraId="51934E6F" w14:textId="77777777" w:rsidR="00885B28" w:rsidRPr="00474CE0" w:rsidRDefault="00885B28" w:rsidP="00DA235D">
      <w:pPr>
        <w:pStyle w:val="BodyTHF"/>
        <w:numPr>
          <w:ilvl w:val="0"/>
          <w:numId w:val="25"/>
        </w:numPr>
        <w:spacing w:after="0" w:line="276" w:lineRule="auto"/>
        <w:rPr>
          <w:color w:val="auto"/>
          <w:sz w:val="24"/>
        </w:rPr>
      </w:pPr>
      <w:r w:rsidRPr="00474CE0">
        <w:rPr>
          <w:color w:val="auto"/>
          <w:sz w:val="24"/>
        </w:rPr>
        <w:t>What type of services?</w:t>
      </w:r>
    </w:p>
    <w:p w14:paraId="1B34E486" w14:textId="77777777" w:rsidR="00885B28" w:rsidRPr="00474CE0" w:rsidRDefault="00885B28" w:rsidP="00DA235D">
      <w:pPr>
        <w:pStyle w:val="BodyTHF"/>
        <w:numPr>
          <w:ilvl w:val="0"/>
          <w:numId w:val="25"/>
        </w:numPr>
        <w:spacing w:after="0" w:line="276" w:lineRule="auto"/>
        <w:rPr>
          <w:color w:val="auto"/>
          <w:sz w:val="24"/>
        </w:rPr>
      </w:pPr>
      <w:r w:rsidRPr="00474CE0">
        <w:rPr>
          <w:color w:val="auto"/>
          <w:sz w:val="24"/>
        </w:rPr>
        <w:t>How do different groups use them? (e.g. based on demographic characteristics, type/no. of conditions, after hospital discharge vs. preventing admission)</w:t>
      </w:r>
    </w:p>
    <w:p w14:paraId="572FA73E" w14:textId="77777777" w:rsidR="00885B28" w:rsidRPr="00474CE0" w:rsidRDefault="00885B28" w:rsidP="00DA235D">
      <w:pPr>
        <w:pStyle w:val="BodyTHF"/>
        <w:numPr>
          <w:ilvl w:val="0"/>
          <w:numId w:val="25"/>
        </w:numPr>
        <w:spacing w:after="0" w:line="276" w:lineRule="auto"/>
        <w:rPr>
          <w:color w:val="auto"/>
          <w:sz w:val="24"/>
        </w:rPr>
      </w:pPr>
      <w:r w:rsidRPr="00474CE0">
        <w:rPr>
          <w:color w:val="auto"/>
          <w:sz w:val="24"/>
        </w:rPr>
        <w:t>Which groups may be missing out? (differences in provision between people)</w:t>
      </w:r>
    </w:p>
    <w:p w14:paraId="5A2FE910" w14:textId="77777777" w:rsidR="00885B28" w:rsidRPr="00474CE0" w:rsidRDefault="00885B28" w:rsidP="00DA235D">
      <w:pPr>
        <w:pStyle w:val="BodyTHF"/>
        <w:numPr>
          <w:ilvl w:val="0"/>
          <w:numId w:val="25"/>
        </w:numPr>
        <w:spacing w:line="276" w:lineRule="auto"/>
        <w:rPr>
          <w:color w:val="auto"/>
          <w:sz w:val="24"/>
        </w:rPr>
      </w:pPr>
      <w:r w:rsidRPr="00474CE0">
        <w:rPr>
          <w:color w:val="auto"/>
          <w:sz w:val="24"/>
        </w:rPr>
        <w:t>Are the right services provided to the right people?</w:t>
      </w:r>
    </w:p>
    <w:p w14:paraId="7B0CE818" w14:textId="77777777" w:rsidR="00885B28" w:rsidRPr="00955458" w:rsidRDefault="00885B28" w:rsidP="00DA235D">
      <w:pPr>
        <w:pStyle w:val="BodyTHF"/>
        <w:numPr>
          <w:ilvl w:val="0"/>
          <w:numId w:val="24"/>
        </w:numPr>
        <w:spacing w:line="276" w:lineRule="auto"/>
        <w:rPr>
          <w:color w:val="auto"/>
          <w:sz w:val="24"/>
        </w:rPr>
      </w:pPr>
      <w:r w:rsidRPr="00955458">
        <w:rPr>
          <w:b/>
          <w:bCs/>
          <w:color w:val="auto"/>
          <w:sz w:val="24"/>
        </w:rPr>
        <w:t>What are the outcomes of people using intermediate care?</w:t>
      </w:r>
      <w:r w:rsidRPr="00474CE0">
        <w:rPr>
          <w:i/>
          <w:iCs/>
          <w:color w:val="auto"/>
          <w:sz w:val="24"/>
        </w:rPr>
        <w:t xml:space="preserve"> </w:t>
      </w:r>
      <w:r w:rsidRPr="00955458">
        <w:rPr>
          <w:color w:val="auto"/>
          <w:sz w:val="24"/>
        </w:rPr>
        <w:t>This links to areas B and C above.</w:t>
      </w:r>
    </w:p>
    <w:p w14:paraId="3930E664" w14:textId="77777777" w:rsidR="00885B28" w:rsidRPr="00474CE0" w:rsidRDefault="00885B28" w:rsidP="00DA235D">
      <w:pPr>
        <w:pStyle w:val="BodyTHF"/>
        <w:numPr>
          <w:ilvl w:val="0"/>
          <w:numId w:val="26"/>
        </w:numPr>
        <w:spacing w:after="0" w:line="276" w:lineRule="auto"/>
        <w:rPr>
          <w:color w:val="auto"/>
          <w:sz w:val="24"/>
        </w:rPr>
      </w:pPr>
      <w:r w:rsidRPr="00474CE0">
        <w:rPr>
          <w:color w:val="auto"/>
          <w:sz w:val="24"/>
        </w:rPr>
        <w:t>For different groups</w:t>
      </w:r>
    </w:p>
    <w:p w14:paraId="240365F8" w14:textId="77777777" w:rsidR="00885B28" w:rsidRPr="00474CE0" w:rsidRDefault="00885B28" w:rsidP="00DA235D">
      <w:pPr>
        <w:pStyle w:val="BodyTHF"/>
        <w:numPr>
          <w:ilvl w:val="0"/>
          <w:numId w:val="26"/>
        </w:numPr>
        <w:spacing w:after="0" w:line="276" w:lineRule="auto"/>
        <w:rPr>
          <w:color w:val="auto"/>
          <w:sz w:val="24"/>
        </w:rPr>
      </w:pPr>
      <w:r w:rsidRPr="00474CE0">
        <w:rPr>
          <w:color w:val="auto"/>
          <w:sz w:val="24"/>
        </w:rPr>
        <w:t>Compared to people who use alternative care pathways</w:t>
      </w:r>
    </w:p>
    <w:p w14:paraId="316B9431" w14:textId="77777777" w:rsidR="00885B28" w:rsidRPr="00955458" w:rsidRDefault="00885B28" w:rsidP="00DA235D">
      <w:pPr>
        <w:pStyle w:val="BodyTHF"/>
        <w:numPr>
          <w:ilvl w:val="0"/>
          <w:numId w:val="24"/>
        </w:numPr>
        <w:spacing w:before="240" w:line="276" w:lineRule="auto"/>
        <w:rPr>
          <w:color w:val="auto"/>
          <w:sz w:val="24"/>
        </w:rPr>
      </w:pPr>
      <w:r w:rsidRPr="00955458">
        <w:rPr>
          <w:b/>
          <w:bCs/>
          <w:color w:val="auto"/>
          <w:sz w:val="24"/>
        </w:rPr>
        <w:t>Who is most likely to need to use intermediate care services in the future?</w:t>
      </w:r>
      <w:r w:rsidRPr="00474CE0">
        <w:rPr>
          <w:color w:val="auto"/>
          <w:sz w:val="24"/>
        </w:rPr>
        <w:t xml:space="preserve"> </w:t>
      </w:r>
      <w:r w:rsidRPr="00955458">
        <w:rPr>
          <w:color w:val="auto"/>
          <w:sz w:val="24"/>
        </w:rPr>
        <w:t>This links to area C above.</w:t>
      </w:r>
    </w:p>
    <w:p w14:paraId="0720DF04" w14:textId="77777777" w:rsidR="00885B28" w:rsidRPr="00474CE0" w:rsidRDefault="00885B28" w:rsidP="00DA235D">
      <w:pPr>
        <w:pStyle w:val="BodyTHF"/>
        <w:numPr>
          <w:ilvl w:val="0"/>
          <w:numId w:val="24"/>
        </w:numPr>
        <w:spacing w:line="276" w:lineRule="auto"/>
        <w:rPr>
          <w:i/>
          <w:iCs/>
          <w:color w:val="auto"/>
          <w:sz w:val="24"/>
        </w:rPr>
      </w:pPr>
      <w:r w:rsidRPr="00955458">
        <w:rPr>
          <w:b/>
          <w:bCs/>
          <w:color w:val="auto"/>
          <w:sz w:val="24"/>
        </w:rPr>
        <w:t>What are the bottlenecks affecting the delivery or effectiveness of intermediate care?</w:t>
      </w:r>
      <w:r w:rsidRPr="00474CE0">
        <w:rPr>
          <w:color w:val="auto"/>
          <w:sz w:val="24"/>
        </w:rPr>
        <w:t xml:space="preserve"> </w:t>
      </w:r>
      <w:r w:rsidRPr="00955458">
        <w:rPr>
          <w:color w:val="auto"/>
          <w:sz w:val="24"/>
        </w:rPr>
        <w:t>This links to area C above.</w:t>
      </w:r>
    </w:p>
    <w:p w14:paraId="13184D4F" w14:textId="77777777" w:rsidR="00885B28" w:rsidRPr="00474CE0" w:rsidRDefault="00885B28" w:rsidP="00DA235D">
      <w:pPr>
        <w:pStyle w:val="BodyTHF"/>
        <w:numPr>
          <w:ilvl w:val="0"/>
          <w:numId w:val="27"/>
        </w:numPr>
        <w:spacing w:after="0" w:line="276" w:lineRule="auto"/>
        <w:rPr>
          <w:color w:val="auto"/>
          <w:sz w:val="24"/>
        </w:rPr>
      </w:pPr>
      <w:r w:rsidRPr="00474CE0">
        <w:rPr>
          <w:color w:val="auto"/>
          <w:sz w:val="24"/>
        </w:rPr>
        <w:t>Identifying the risks of people remaining in intermediate care too long</w:t>
      </w:r>
    </w:p>
    <w:p w14:paraId="265A93A9" w14:textId="77777777" w:rsidR="00885B28" w:rsidRPr="00474CE0" w:rsidRDefault="00885B28" w:rsidP="00DA235D">
      <w:pPr>
        <w:pStyle w:val="BodyTHF"/>
        <w:numPr>
          <w:ilvl w:val="0"/>
          <w:numId w:val="28"/>
        </w:numPr>
        <w:spacing w:after="0" w:line="276" w:lineRule="auto"/>
        <w:rPr>
          <w:color w:val="auto"/>
          <w:sz w:val="24"/>
        </w:rPr>
      </w:pPr>
      <w:r w:rsidRPr="00474CE0">
        <w:rPr>
          <w:color w:val="auto"/>
          <w:sz w:val="24"/>
        </w:rPr>
        <w:t xml:space="preserve">Which interventions help reduce the duration people remain in intermediate care </w:t>
      </w:r>
    </w:p>
    <w:p w14:paraId="7BDF8A91" w14:textId="77777777" w:rsidR="00885B28" w:rsidRPr="001D127D" w:rsidRDefault="00885B28" w:rsidP="00DA235D">
      <w:pPr>
        <w:pStyle w:val="BodyTHF"/>
        <w:numPr>
          <w:ilvl w:val="0"/>
          <w:numId w:val="24"/>
        </w:numPr>
        <w:spacing w:before="240" w:line="276" w:lineRule="auto"/>
        <w:rPr>
          <w:color w:val="auto"/>
          <w:sz w:val="24"/>
        </w:rPr>
      </w:pPr>
      <w:r w:rsidRPr="001D127D">
        <w:rPr>
          <w:b/>
          <w:bCs/>
          <w:color w:val="auto"/>
          <w:sz w:val="24"/>
        </w:rPr>
        <w:lastRenderedPageBreak/>
        <w:t>Does prior contact with certain healthcare services positively impact intermediate care services?</w:t>
      </w:r>
      <w:r w:rsidRPr="00474CE0">
        <w:rPr>
          <w:color w:val="auto"/>
          <w:sz w:val="24"/>
        </w:rPr>
        <w:t xml:space="preserve"> (e.g., reduce level of intermediate care needed; improve outcomes) </w:t>
      </w:r>
      <w:bookmarkStart w:id="1" w:name="_Hlk135211992"/>
      <w:r w:rsidRPr="001D127D">
        <w:rPr>
          <w:color w:val="auto"/>
          <w:sz w:val="24"/>
        </w:rPr>
        <w:t>This links to area C above.</w:t>
      </w:r>
      <w:bookmarkEnd w:id="1"/>
    </w:p>
    <w:p w14:paraId="49D3C427" w14:textId="77777777" w:rsidR="00885B28" w:rsidRPr="001D127D" w:rsidRDefault="00885B28" w:rsidP="00DA235D">
      <w:pPr>
        <w:pStyle w:val="ListParagraph"/>
        <w:numPr>
          <w:ilvl w:val="0"/>
          <w:numId w:val="24"/>
        </w:numPr>
        <w:spacing w:after="240" w:line="276" w:lineRule="auto"/>
        <w:rPr>
          <w:rFonts w:ascii="Arial" w:hAnsi="Arial" w:cs="Arial"/>
          <w:sz w:val="24"/>
          <w:szCs w:val="24"/>
        </w:rPr>
      </w:pPr>
      <w:r w:rsidRPr="001D127D">
        <w:rPr>
          <w:rFonts w:ascii="Arial" w:hAnsi="Arial" w:cs="Arial"/>
          <w:b/>
          <w:bCs/>
          <w:sz w:val="24"/>
          <w:szCs w:val="24"/>
        </w:rPr>
        <w:t>How do successful intermediate care services in NDL areas achieve their goals?</w:t>
      </w:r>
      <w:r w:rsidRPr="00474CE0">
        <w:rPr>
          <w:rFonts w:ascii="Arial" w:hAnsi="Arial" w:cs="Arial"/>
          <w:sz w:val="24"/>
          <w:szCs w:val="24"/>
        </w:rPr>
        <w:t xml:space="preserve"> </w:t>
      </w:r>
      <w:r w:rsidRPr="001D127D">
        <w:rPr>
          <w:rFonts w:ascii="Arial" w:hAnsi="Arial" w:cs="Arial"/>
          <w:sz w:val="24"/>
          <w:szCs w:val="24"/>
        </w:rPr>
        <w:t>This links to area C above.</w:t>
      </w:r>
    </w:p>
    <w:p w14:paraId="5C18E029" w14:textId="77777777" w:rsidR="00885B28" w:rsidRPr="00474CE0" w:rsidRDefault="00885B28" w:rsidP="00DA235D">
      <w:pPr>
        <w:pStyle w:val="ListParagraph"/>
        <w:spacing w:after="240" w:line="276" w:lineRule="auto"/>
        <w:rPr>
          <w:rFonts w:ascii="Arial" w:hAnsi="Arial" w:cs="Arial"/>
          <w:sz w:val="24"/>
          <w:szCs w:val="24"/>
        </w:rPr>
      </w:pPr>
    </w:p>
    <w:p w14:paraId="133A5AFA" w14:textId="2646737E" w:rsidR="00885B28" w:rsidRDefault="00885B28" w:rsidP="00F3598D">
      <w:pPr>
        <w:pStyle w:val="ListParagraph"/>
        <w:numPr>
          <w:ilvl w:val="0"/>
          <w:numId w:val="24"/>
        </w:numPr>
        <w:spacing w:before="240" w:after="0" w:line="276" w:lineRule="auto"/>
        <w:rPr>
          <w:rFonts w:ascii="Arial" w:hAnsi="Arial" w:cs="Arial"/>
          <w:sz w:val="24"/>
          <w:szCs w:val="24"/>
        </w:rPr>
      </w:pPr>
      <w:r w:rsidRPr="001D127D">
        <w:rPr>
          <w:rFonts w:ascii="Arial" w:hAnsi="Arial" w:cs="Arial"/>
          <w:b/>
          <w:bCs/>
          <w:sz w:val="24"/>
          <w:szCs w:val="24"/>
        </w:rPr>
        <w:t>What is the impact of providing intermediate care services in a fragmented system?</w:t>
      </w:r>
      <w:r w:rsidR="001D127D">
        <w:rPr>
          <w:rFonts w:ascii="Arial" w:hAnsi="Arial" w:cs="Arial"/>
          <w:b/>
          <w:bCs/>
          <w:sz w:val="24"/>
          <w:szCs w:val="24"/>
        </w:rPr>
        <w:t xml:space="preserve"> </w:t>
      </w:r>
      <w:r w:rsidRPr="001D127D">
        <w:rPr>
          <w:rFonts w:ascii="Arial" w:hAnsi="Arial" w:cs="Arial"/>
          <w:sz w:val="24"/>
          <w:szCs w:val="24"/>
        </w:rPr>
        <w:t>This links to area B above.</w:t>
      </w:r>
    </w:p>
    <w:p w14:paraId="71DAB1BA" w14:textId="77777777" w:rsidR="001D127D" w:rsidRPr="001D127D" w:rsidRDefault="001D127D" w:rsidP="001D127D">
      <w:pPr>
        <w:pStyle w:val="ListParagraph"/>
        <w:rPr>
          <w:rFonts w:ascii="Arial" w:hAnsi="Arial" w:cs="Arial"/>
          <w:sz w:val="24"/>
          <w:szCs w:val="24"/>
        </w:rPr>
      </w:pPr>
    </w:p>
    <w:p w14:paraId="7B2275EB" w14:textId="247175D1" w:rsidR="00A20BE3" w:rsidRPr="00AC4845" w:rsidRDefault="00B96466" w:rsidP="00E23A00">
      <w:pPr>
        <w:pStyle w:val="Heading2"/>
        <w:numPr>
          <w:ilvl w:val="0"/>
          <w:numId w:val="19"/>
        </w:numPr>
        <w:rPr>
          <w:color w:val="FF0000"/>
        </w:rPr>
      </w:pPr>
      <w:r>
        <w:t>W</w:t>
      </w:r>
      <w:r w:rsidR="00A20BE3" w:rsidRPr="00AC4845">
        <w:t xml:space="preserve">hat are the key themes identified by the report? </w:t>
      </w:r>
    </w:p>
    <w:p w14:paraId="7412AA1C" w14:textId="5F8A5EC7" w:rsidR="00A20BE3" w:rsidRDefault="00A20BE3" w:rsidP="00DA235D">
      <w:pPr>
        <w:spacing w:after="0" w:line="276" w:lineRule="auto"/>
        <w:rPr>
          <w:rFonts w:ascii="Arial" w:hAnsi="Arial" w:cs="Arial"/>
          <w:sz w:val="24"/>
          <w:szCs w:val="24"/>
        </w:rPr>
      </w:pPr>
      <w:r>
        <w:rPr>
          <w:rFonts w:ascii="Arial" w:hAnsi="Arial" w:cs="Arial"/>
          <w:sz w:val="24"/>
          <w:szCs w:val="24"/>
        </w:rPr>
        <w:t>The insight review highlights several key themes:</w:t>
      </w:r>
    </w:p>
    <w:p w14:paraId="5A62DC19" w14:textId="77777777" w:rsidR="00AC4845" w:rsidRPr="00E242AE" w:rsidRDefault="00AC4845" w:rsidP="00DA235D">
      <w:pPr>
        <w:spacing w:after="0" w:line="276" w:lineRule="auto"/>
        <w:rPr>
          <w:rFonts w:ascii="Arial" w:hAnsi="Arial" w:cs="Arial"/>
          <w:sz w:val="24"/>
          <w:szCs w:val="24"/>
        </w:rPr>
      </w:pPr>
    </w:p>
    <w:p w14:paraId="1F84F627" w14:textId="051F254B" w:rsidR="00885B28" w:rsidRDefault="00885B28" w:rsidP="00DA235D">
      <w:pPr>
        <w:pStyle w:val="ListParagraph"/>
        <w:numPr>
          <w:ilvl w:val="0"/>
          <w:numId w:val="30"/>
        </w:numPr>
        <w:spacing w:line="276" w:lineRule="auto"/>
        <w:rPr>
          <w:rFonts w:ascii="Arial" w:hAnsi="Arial" w:cs="Arial"/>
          <w:sz w:val="24"/>
          <w:szCs w:val="24"/>
        </w:rPr>
      </w:pPr>
      <w:r>
        <w:rPr>
          <w:rFonts w:ascii="Arial" w:hAnsi="Arial" w:cs="Arial"/>
          <w:sz w:val="24"/>
          <w:szCs w:val="24"/>
        </w:rPr>
        <w:t>Improve involvement of people in conversations about their discharge at all stages of the hospital journey</w:t>
      </w:r>
      <w:r w:rsidR="00963DC3">
        <w:rPr>
          <w:rFonts w:ascii="Arial" w:hAnsi="Arial" w:cs="Arial"/>
          <w:sz w:val="24"/>
          <w:szCs w:val="24"/>
        </w:rPr>
        <w:t xml:space="preserve"> (</w:t>
      </w:r>
      <w:r w:rsidR="00963DC3" w:rsidRPr="00240F38">
        <w:rPr>
          <w:rFonts w:ascii="Arial" w:hAnsi="Arial" w:cs="Arial"/>
          <w:b/>
          <w:bCs/>
          <w:sz w:val="24"/>
          <w:szCs w:val="24"/>
        </w:rPr>
        <w:t>Communication)</w:t>
      </w:r>
    </w:p>
    <w:p w14:paraId="16E650A4" w14:textId="2E8F33D3" w:rsidR="00240F38" w:rsidRDefault="00240F38" w:rsidP="00DA235D">
      <w:pPr>
        <w:pStyle w:val="ListParagraph"/>
        <w:numPr>
          <w:ilvl w:val="0"/>
          <w:numId w:val="30"/>
        </w:numPr>
        <w:spacing w:line="276" w:lineRule="auto"/>
        <w:rPr>
          <w:rFonts w:ascii="Arial" w:hAnsi="Arial" w:cs="Arial"/>
          <w:sz w:val="24"/>
          <w:szCs w:val="24"/>
        </w:rPr>
      </w:pPr>
      <w:r>
        <w:rPr>
          <w:rFonts w:ascii="Arial" w:hAnsi="Arial" w:cs="Arial"/>
          <w:sz w:val="24"/>
          <w:szCs w:val="24"/>
        </w:rPr>
        <w:t>People from deprived areas are more likely to need intermediate care (</w:t>
      </w:r>
      <w:r w:rsidRPr="00240F38">
        <w:rPr>
          <w:rFonts w:ascii="Arial" w:hAnsi="Arial" w:cs="Arial"/>
          <w:b/>
          <w:bCs/>
          <w:sz w:val="24"/>
          <w:szCs w:val="24"/>
        </w:rPr>
        <w:t>Health Inequalities</w:t>
      </w:r>
      <w:r>
        <w:rPr>
          <w:rFonts w:ascii="Arial" w:hAnsi="Arial" w:cs="Arial"/>
          <w:sz w:val="24"/>
          <w:szCs w:val="24"/>
        </w:rPr>
        <w:t>)</w:t>
      </w:r>
    </w:p>
    <w:p w14:paraId="245652D0" w14:textId="6AFC909C" w:rsidR="00885B28" w:rsidRDefault="00885B28" w:rsidP="00DA235D">
      <w:pPr>
        <w:pStyle w:val="ListParagraph"/>
        <w:numPr>
          <w:ilvl w:val="0"/>
          <w:numId w:val="30"/>
        </w:numPr>
        <w:spacing w:line="276" w:lineRule="auto"/>
        <w:rPr>
          <w:rFonts w:ascii="Arial" w:hAnsi="Arial" w:cs="Arial"/>
          <w:sz w:val="24"/>
          <w:szCs w:val="24"/>
        </w:rPr>
      </w:pPr>
      <w:r>
        <w:rPr>
          <w:rFonts w:ascii="Arial" w:hAnsi="Arial" w:cs="Arial"/>
          <w:sz w:val="24"/>
          <w:szCs w:val="24"/>
        </w:rPr>
        <w:t xml:space="preserve">Family members need to be recognised as </w:t>
      </w:r>
      <w:r w:rsidR="007C428D">
        <w:rPr>
          <w:rFonts w:ascii="Arial" w:hAnsi="Arial" w:cs="Arial"/>
          <w:sz w:val="24"/>
          <w:szCs w:val="24"/>
        </w:rPr>
        <w:t xml:space="preserve">care givers and </w:t>
      </w:r>
      <w:r>
        <w:rPr>
          <w:rFonts w:ascii="Arial" w:hAnsi="Arial" w:cs="Arial"/>
          <w:sz w:val="24"/>
          <w:szCs w:val="24"/>
        </w:rPr>
        <w:t>an integral part of the discharge journey and involved in discharge conversations from admission to discharge</w:t>
      </w:r>
      <w:r w:rsidR="00240F38">
        <w:rPr>
          <w:rFonts w:ascii="Arial" w:hAnsi="Arial" w:cs="Arial"/>
          <w:sz w:val="24"/>
          <w:szCs w:val="24"/>
        </w:rPr>
        <w:t xml:space="preserve"> (</w:t>
      </w:r>
      <w:r w:rsidR="00240F38" w:rsidRPr="00240F38">
        <w:rPr>
          <w:rFonts w:ascii="Arial" w:hAnsi="Arial" w:cs="Arial"/>
          <w:b/>
          <w:bCs/>
          <w:sz w:val="24"/>
          <w:szCs w:val="24"/>
        </w:rPr>
        <w:t>Involvement in care</w:t>
      </w:r>
      <w:r w:rsidR="00240F38">
        <w:rPr>
          <w:rFonts w:ascii="Arial" w:hAnsi="Arial" w:cs="Arial"/>
          <w:sz w:val="24"/>
          <w:szCs w:val="24"/>
        </w:rPr>
        <w:t>)</w:t>
      </w:r>
    </w:p>
    <w:p w14:paraId="1EB3C849" w14:textId="17ACC716" w:rsidR="00885B28" w:rsidRDefault="00885B28" w:rsidP="00DA235D">
      <w:pPr>
        <w:pStyle w:val="ListParagraph"/>
        <w:numPr>
          <w:ilvl w:val="0"/>
          <w:numId w:val="30"/>
        </w:numPr>
        <w:spacing w:line="276" w:lineRule="auto"/>
        <w:rPr>
          <w:rFonts w:ascii="Arial" w:hAnsi="Arial" w:cs="Arial"/>
          <w:sz w:val="24"/>
          <w:szCs w:val="24"/>
        </w:rPr>
      </w:pPr>
      <w:r>
        <w:rPr>
          <w:rFonts w:ascii="Arial" w:hAnsi="Arial" w:cs="Arial"/>
          <w:sz w:val="24"/>
          <w:szCs w:val="24"/>
        </w:rPr>
        <w:t>Ask people if they have communication needs</w:t>
      </w:r>
      <w:r w:rsidR="00DA235D">
        <w:rPr>
          <w:rFonts w:ascii="Arial" w:hAnsi="Arial" w:cs="Arial"/>
          <w:sz w:val="24"/>
          <w:szCs w:val="24"/>
        </w:rPr>
        <w:t xml:space="preserve"> (</w:t>
      </w:r>
      <w:r w:rsidR="00DA235D" w:rsidRPr="00240F38">
        <w:rPr>
          <w:rFonts w:ascii="Arial" w:hAnsi="Arial" w:cs="Arial"/>
          <w:b/>
          <w:bCs/>
          <w:sz w:val="24"/>
          <w:szCs w:val="24"/>
        </w:rPr>
        <w:t>Accessible</w:t>
      </w:r>
      <w:r w:rsidR="00DA235D">
        <w:rPr>
          <w:rFonts w:ascii="Arial" w:hAnsi="Arial" w:cs="Arial"/>
          <w:sz w:val="24"/>
          <w:szCs w:val="24"/>
        </w:rPr>
        <w:t>)</w:t>
      </w:r>
    </w:p>
    <w:p w14:paraId="05D92423" w14:textId="0D7993F8" w:rsidR="00885B28" w:rsidRPr="00885B28" w:rsidRDefault="00885B28" w:rsidP="00DA235D">
      <w:pPr>
        <w:pStyle w:val="Default"/>
        <w:numPr>
          <w:ilvl w:val="0"/>
          <w:numId w:val="30"/>
        </w:numPr>
        <w:spacing w:line="276" w:lineRule="auto"/>
      </w:pPr>
      <w:r w:rsidRPr="00885B28">
        <w:t>Refer to carers Leeds for information and support (</w:t>
      </w:r>
      <w:r>
        <w:rPr>
          <w:color w:val="auto"/>
        </w:rPr>
        <w:t xml:space="preserve">Only </w:t>
      </w:r>
      <w:r w:rsidRPr="00885B28">
        <w:rPr>
          <w:b/>
          <w:bCs/>
          <w:color w:val="auto"/>
        </w:rPr>
        <w:t>10%</w:t>
      </w:r>
      <w:r>
        <w:rPr>
          <w:color w:val="auto"/>
        </w:rPr>
        <w:t xml:space="preserve"> of family members discharged home said they had been told about carers assessments).</w:t>
      </w:r>
      <w:r w:rsidR="00240F38">
        <w:rPr>
          <w:color w:val="auto"/>
        </w:rPr>
        <w:t xml:space="preserve"> (</w:t>
      </w:r>
      <w:r w:rsidR="00240F38" w:rsidRPr="00240F38">
        <w:rPr>
          <w:b/>
          <w:bCs/>
          <w:color w:val="auto"/>
        </w:rPr>
        <w:t>Communication/information</w:t>
      </w:r>
      <w:r w:rsidR="00240F38">
        <w:rPr>
          <w:color w:val="auto"/>
        </w:rPr>
        <w:t>)</w:t>
      </w:r>
    </w:p>
    <w:p w14:paraId="764BFD7F" w14:textId="63194581" w:rsidR="00885B28" w:rsidRDefault="00885B28" w:rsidP="00DA235D">
      <w:pPr>
        <w:pStyle w:val="ListParagraph"/>
        <w:numPr>
          <w:ilvl w:val="0"/>
          <w:numId w:val="30"/>
        </w:numPr>
        <w:spacing w:line="276" w:lineRule="auto"/>
        <w:rPr>
          <w:rFonts w:ascii="Arial" w:hAnsi="Arial" w:cs="Arial"/>
          <w:sz w:val="24"/>
          <w:szCs w:val="24"/>
        </w:rPr>
      </w:pPr>
      <w:r>
        <w:rPr>
          <w:rFonts w:ascii="Arial" w:hAnsi="Arial" w:cs="Arial"/>
          <w:sz w:val="24"/>
          <w:szCs w:val="24"/>
        </w:rPr>
        <w:t>Ensure everyone is given an appointment follow up contact details for further support and advice</w:t>
      </w:r>
      <w:r w:rsidR="00240F38">
        <w:rPr>
          <w:rFonts w:ascii="Arial" w:hAnsi="Arial" w:cs="Arial"/>
          <w:sz w:val="24"/>
          <w:szCs w:val="24"/>
        </w:rPr>
        <w:t>. (</w:t>
      </w:r>
      <w:r w:rsidR="00240F38" w:rsidRPr="00240F38">
        <w:rPr>
          <w:rFonts w:ascii="Arial" w:hAnsi="Arial" w:cs="Arial"/>
          <w:b/>
          <w:bCs/>
          <w:sz w:val="24"/>
          <w:szCs w:val="24"/>
        </w:rPr>
        <w:t>Information</w:t>
      </w:r>
      <w:r w:rsidR="00240F38">
        <w:rPr>
          <w:rFonts w:ascii="Arial" w:hAnsi="Arial" w:cs="Arial"/>
          <w:sz w:val="24"/>
          <w:szCs w:val="24"/>
        </w:rPr>
        <w:t>)</w:t>
      </w:r>
    </w:p>
    <w:p w14:paraId="53671C16" w14:textId="2CCB769F" w:rsidR="00D21D62" w:rsidRPr="00FF18D1" w:rsidRDefault="00D21D62" w:rsidP="00DA235D">
      <w:pPr>
        <w:pStyle w:val="ListParagraph"/>
        <w:numPr>
          <w:ilvl w:val="0"/>
          <w:numId w:val="30"/>
        </w:numPr>
        <w:spacing w:line="276" w:lineRule="auto"/>
        <w:rPr>
          <w:rFonts w:ascii="Arial" w:hAnsi="Arial" w:cs="Arial"/>
          <w:sz w:val="24"/>
          <w:szCs w:val="24"/>
        </w:rPr>
      </w:pPr>
      <w:r>
        <w:rPr>
          <w:rFonts w:ascii="Arial" w:hAnsi="Arial" w:cs="Arial"/>
          <w:sz w:val="24"/>
          <w:szCs w:val="24"/>
        </w:rPr>
        <w:t>Living at home for as long as possible is very important</w:t>
      </w:r>
      <w:r w:rsidR="00240F38">
        <w:rPr>
          <w:rFonts w:ascii="Arial" w:hAnsi="Arial" w:cs="Arial"/>
          <w:sz w:val="24"/>
          <w:szCs w:val="24"/>
        </w:rPr>
        <w:t xml:space="preserve"> (</w:t>
      </w:r>
      <w:r w:rsidR="00240F38" w:rsidRPr="00240F38">
        <w:rPr>
          <w:rFonts w:ascii="Arial" w:hAnsi="Arial" w:cs="Arial"/>
          <w:b/>
          <w:bCs/>
          <w:sz w:val="24"/>
          <w:szCs w:val="24"/>
        </w:rPr>
        <w:t>Choice</w:t>
      </w:r>
      <w:r w:rsidR="00240F38">
        <w:rPr>
          <w:rFonts w:ascii="Arial" w:hAnsi="Arial" w:cs="Arial"/>
          <w:sz w:val="24"/>
          <w:szCs w:val="24"/>
        </w:rPr>
        <w:t>)</w:t>
      </w:r>
    </w:p>
    <w:p w14:paraId="43A86ED3" w14:textId="3A66B757" w:rsidR="00E81CFE" w:rsidRPr="002E4E9E" w:rsidRDefault="00E81CFE" w:rsidP="00DA235D">
      <w:pPr>
        <w:spacing w:after="0" w:line="276" w:lineRule="auto"/>
        <w:rPr>
          <w:rFonts w:cstheme="minorHAnsi"/>
          <w:color w:val="000000" w:themeColor="text1"/>
          <w:sz w:val="24"/>
          <w:szCs w:val="24"/>
        </w:rPr>
        <w:sectPr w:rsidR="00E81CFE" w:rsidRPr="002E4E9E" w:rsidSect="001E1743">
          <w:headerReference w:type="default" r:id="rId8"/>
          <w:footerReference w:type="default" r:id="rId9"/>
          <w:pgSz w:w="11906" w:h="16838"/>
          <w:pgMar w:top="1021" w:right="1021" w:bottom="1021" w:left="1021" w:header="850" w:footer="454" w:gutter="0"/>
          <w:cols w:space="708"/>
          <w:docGrid w:linePitch="360"/>
        </w:sectPr>
      </w:pPr>
    </w:p>
    <w:p w14:paraId="33D4158D" w14:textId="578C924D" w:rsidR="00355DC9" w:rsidRPr="00501018" w:rsidRDefault="008A44C4" w:rsidP="00E23A00">
      <w:pPr>
        <w:pStyle w:val="Heading2"/>
        <w:numPr>
          <w:ilvl w:val="0"/>
          <w:numId w:val="19"/>
        </w:numPr>
        <w:rPr>
          <w:color w:val="FF0000"/>
          <w:sz w:val="24"/>
          <w:szCs w:val="24"/>
        </w:rPr>
      </w:pPr>
      <w:r w:rsidRPr="00501018">
        <w:lastRenderedPageBreak/>
        <w:t>Insight review</w:t>
      </w:r>
    </w:p>
    <w:p w14:paraId="63A0B6AF" w14:textId="06B9A1EF" w:rsidR="006B1B0D" w:rsidRPr="002E4E9E" w:rsidRDefault="008A44C4" w:rsidP="00DA235D">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 needs and preferences. This section of the report outlines insight work</w:t>
      </w:r>
      <w:r w:rsidR="0010617B" w:rsidRPr="002E4E9E">
        <w:rPr>
          <w:rFonts w:cstheme="minorHAnsi"/>
          <w:bCs/>
          <w:color w:val="000000" w:themeColor="text1"/>
          <w:sz w:val="24"/>
          <w:szCs w:val="24"/>
        </w:rPr>
        <w:t xml:space="preserve"> undertaken over the last </w:t>
      </w:r>
      <w:r w:rsidR="00CD6798">
        <w:rPr>
          <w:rFonts w:cstheme="minorHAnsi"/>
          <w:bCs/>
          <w:color w:val="000000" w:themeColor="text1"/>
          <w:sz w:val="24"/>
          <w:szCs w:val="24"/>
        </w:rPr>
        <w:t>three</w:t>
      </w:r>
      <w:r w:rsidR="0010617B" w:rsidRPr="002E4E9E">
        <w:rPr>
          <w:rFonts w:cstheme="minorHAnsi"/>
          <w:bCs/>
          <w:color w:val="000000" w:themeColor="text1"/>
          <w:sz w:val="24"/>
          <w:szCs w:val="24"/>
        </w:rPr>
        <w:t xml:space="preserve">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w:t>
      </w:r>
      <w:r w:rsidR="00CD6798">
        <w:t xml:space="preserve"> Appendix A</w:t>
      </w:r>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p w14:paraId="603060D7" w14:textId="77777777" w:rsidR="00A2367F" w:rsidRPr="002E4E9E" w:rsidRDefault="00A2367F" w:rsidP="00DA235D">
      <w:pPr>
        <w:spacing w:after="0" w:line="276" w:lineRule="auto"/>
        <w:rPr>
          <w:rFonts w:cstheme="minorHAnsi"/>
          <w:bCs/>
          <w:color w:val="000000" w:themeColor="text1"/>
          <w:sz w:val="24"/>
          <w:szCs w:val="24"/>
        </w:rPr>
      </w:pPr>
    </w:p>
    <w:tbl>
      <w:tblPr>
        <w:tblStyle w:val="TableGrid"/>
        <w:tblW w:w="14741" w:type="dxa"/>
        <w:tblInd w:w="-714" w:type="dxa"/>
        <w:tblLayout w:type="fixed"/>
        <w:tblLook w:val="04A0" w:firstRow="1" w:lastRow="0" w:firstColumn="1" w:lastColumn="0" w:noHBand="0" w:noVBand="1"/>
      </w:tblPr>
      <w:tblGrid>
        <w:gridCol w:w="2127"/>
        <w:gridCol w:w="3118"/>
        <w:gridCol w:w="991"/>
        <w:gridCol w:w="8505"/>
      </w:tblGrid>
      <w:tr w:rsidR="00240F38" w:rsidRPr="00AC4845" w14:paraId="0E85A83F" w14:textId="77777777" w:rsidTr="00E23A00">
        <w:trPr>
          <w:tblHeader/>
        </w:trPr>
        <w:tc>
          <w:tcPr>
            <w:tcW w:w="2127" w:type="dxa"/>
            <w:tcBorders>
              <w:bottom w:val="single" w:sz="4" w:space="0" w:color="auto"/>
            </w:tcBorders>
            <w:shd w:val="clear" w:color="auto" w:fill="DBE5F1" w:themeFill="accent1" w:themeFillTint="33"/>
          </w:tcPr>
          <w:p w14:paraId="16C562E6" w14:textId="44826914" w:rsidR="00240F38" w:rsidRPr="00AC4845" w:rsidRDefault="00240F38" w:rsidP="00240F38">
            <w:pPr>
              <w:spacing w:line="276" w:lineRule="auto"/>
              <w:jc w:val="center"/>
              <w:rPr>
                <w:rFonts w:ascii="Arial" w:hAnsi="Arial" w:cs="Arial"/>
                <w:b/>
                <w:color w:val="000000" w:themeColor="text1"/>
                <w:sz w:val="24"/>
                <w:szCs w:val="24"/>
              </w:rPr>
            </w:pPr>
            <w:r>
              <w:rPr>
                <w:rFonts w:ascii="Arial" w:hAnsi="Arial" w:cs="Arial"/>
                <w:b/>
                <w:color w:val="000000" w:themeColor="text1"/>
                <w:sz w:val="24"/>
                <w:szCs w:val="24"/>
              </w:rPr>
              <w:t>Source</w:t>
            </w:r>
          </w:p>
        </w:tc>
        <w:tc>
          <w:tcPr>
            <w:tcW w:w="3118" w:type="dxa"/>
            <w:tcBorders>
              <w:bottom w:val="single" w:sz="4" w:space="0" w:color="auto"/>
            </w:tcBorders>
            <w:shd w:val="clear" w:color="auto" w:fill="DBE5F1" w:themeFill="accent1" w:themeFillTint="33"/>
          </w:tcPr>
          <w:p w14:paraId="4E87A90E" w14:textId="0283D66A" w:rsidR="00240F38" w:rsidRPr="00AC4845" w:rsidRDefault="00240F38" w:rsidP="00240F38">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Publication</w:t>
            </w:r>
          </w:p>
        </w:tc>
        <w:tc>
          <w:tcPr>
            <w:tcW w:w="991" w:type="dxa"/>
            <w:tcBorders>
              <w:bottom w:val="single" w:sz="4" w:space="0" w:color="auto"/>
            </w:tcBorders>
            <w:shd w:val="clear" w:color="auto" w:fill="DBE5F1" w:themeFill="accent1" w:themeFillTint="33"/>
          </w:tcPr>
          <w:p w14:paraId="456D688F" w14:textId="232635E2" w:rsidR="00240F38" w:rsidRPr="00AC4845" w:rsidRDefault="00240F38" w:rsidP="00240F38">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Date</w:t>
            </w:r>
          </w:p>
        </w:tc>
        <w:tc>
          <w:tcPr>
            <w:tcW w:w="8505" w:type="dxa"/>
            <w:tcBorders>
              <w:bottom w:val="single" w:sz="4" w:space="0" w:color="auto"/>
            </w:tcBorders>
            <w:shd w:val="clear" w:color="auto" w:fill="DBE5F1" w:themeFill="accent1" w:themeFillTint="33"/>
          </w:tcPr>
          <w:p w14:paraId="6E7B62AE" w14:textId="3210DD38" w:rsidR="00240F38" w:rsidRPr="00AC4845" w:rsidRDefault="00240F38" w:rsidP="00240F38">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 xml:space="preserve">Key themes relating to </w:t>
            </w:r>
            <w:r w:rsidR="00A76322">
              <w:rPr>
                <w:rFonts w:ascii="Arial" w:hAnsi="Arial" w:cs="Arial"/>
                <w:b/>
                <w:color w:val="000000" w:themeColor="text1"/>
                <w:sz w:val="24"/>
                <w:szCs w:val="24"/>
              </w:rPr>
              <w:t>intermediate care</w:t>
            </w:r>
            <w:r w:rsidRPr="00AC4845">
              <w:rPr>
                <w:rFonts w:ascii="Arial" w:hAnsi="Arial" w:cs="Arial"/>
                <w:b/>
                <w:sz w:val="24"/>
                <w:szCs w:val="24"/>
              </w:rPr>
              <w:t xml:space="preserve"> </w:t>
            </w:r>
            <w:r w:rsidRPr="00AC4845">
              <w:rPr>
                <w:rFonts w:ascii="Arial" w:hAnsi="Arial" w:cs="Arial"/>
                <w:b/>
                <w:color w:val="000000" w:themeColor="text1"/>
                <w:sz w:val="24"/>
                <w:szCs w:val="24"/>
              </w:rPr>
              <w:t>experience</w:t>
            </w:r>
          </w:p>
        </w:tc>
      </w:tr>
      <w:tr w:rsidR="00240F38" w:rsidRPr="00AC4845" w14:paraId="2F697B1D" w14:textId="77777777" w:rsidTr="00E23A00">
        <w:tc>
          <w:tcPr>
            <w:tcW w:w="2127" w:type="dxa"/>
            <w:tcBorders>
              <w:bottom w:val="nil"/>
            </w:tcBorders>
          </w:tcPr>
          <w:p w14:paraId="7A91E444" w14:textId="77777777" w:rsidR="00240F38" w:rsidRPr="00D03D1D" w:rsidRDefault="00A76322" w:rsidP="00240F38">
            <w:pPr>
              <w:spacing w:line="276" w:lineRule="auto"/>
              <w:rPr>
                <w:b/>
                <w:bCs/>
                <w:sz w:val="24"/>
                <w:szCs w:val="24"/>
              </w:rPr>
            </w:pPr>
            <w:r w:rsidRPr="00D03D1D">
              <w:rPr>
                <w:b/>
                <w:bCs/>
                <w:sz w:val="24"/>
                <w:szCs w:val="24"/>
              </w:rPr>
              <w:t>ICB in Leeds</w:t>
            </w:r>
          </w:p>
          <w:p w14:paraId="3384F0FB" w14:textId="7B7FC67B" w:rsidR="00D03D1D" w:rsidRPr="00D03D1D" w:rsidRDefault="00D03D1D" w:rsidP="00240F38">
            <w:pPr>
              <w:spacing w:line="276" w:lineRule="auto"/>
              <w:rPr>
                <w:b/>
                <w:bCs/>
                <w:sz w:val="24"/>
                <w:szCs w:val="24"/>
              </w:rPr>
            </w:pPr>
            <w:r w:rsidRPr="00D03D1D">
              <w:rPr>
                <w:b/>
                <w:bCs/>
                <w:color w:val="FFFFFF" w:themeColor="background1"/>
                <w:sz w:val="24"/>
                <w:szCs w:val="24"/>
              </w:rPr>
              <w:t>(1 of 2)</w:t>
            </w:r>
          </w:p>
        </w:tc>
        <w:tc>
          <w:tcPr>
            <w:tcW w:w="3118" w:type="dxa"/>
            <w:tcBorders>
              <w:bottom w:val="nil"/>
            </w:tcBorders>
          </w:tcPr>
          <w:p w14:paraId="54A807C3" w14:textId="0BC7B529" w:rsidR="00A76322" w:rsidRPr="00D03D1D" w:rsidRDefault="00A76322" w:rsidP="00240F38">
            <w:pPr>
              <w:spacing w:line="276" w:lineRule="auto"/>
              <w:rPr>
                <w:b/>
                <w:bCs/>
                <w:sz w:val="24"/>
                <w:szCs w:val="24"/>
              </w:rPr>
            </w:pPr>
            <w:r w:rsidRPr="00D03D1D">
              <w:rPr>
                <w:b/>
                <w:bCs/>
                <w:sz w:val="24"/>
                <w:szCs w:val="24"/>
              </w:rPr>
              <w:t>Frailty Insight review</w:t>
            </w:r>
          </w:p>
          <w:p w14:paraId="79FCA24C" w14:textId="77777777" w:rsidR="00A76322" w:rsidRDefault="00A76322" w:rsidP="00240F38">
            <w:pPr>
              <w:spacing w:line="276" w:lineRule="auto"/>
            </w:pPr>
          </w:p>
          <w:p w14:paraId="1397D7F4" w14:textId="3E782187" w:rsidR="00240F38" w:rsidRDefault="00A76322" w:rsidP="00240F38">
            <w:pPr>
              <w:spacing w:line="276" w:lineRule="auto"/>
            </w:pPr>
            <w:hyperlink r:id="rId10" w:history="1">
              <w:r w:rsidRPr="004606C1">
                <w:rPr>
                  <w:rStyle w:val="Hyperlink"/>
                </w:rPr>
                <w:t>https://www.healthandcareleeds.org/have-your-say/get-involved/populations/frailty/</w:t>
              </w:r>
            </w:hyperlink>
            <w:r>
              <w:t xml:space="preserve"> </w:t>
            </w:r>
          </w:p>
        </w:tc>
        <w:tc>
          <w:tcPr>
            <w:tcW w:w="991" w:type="dxa"/>
            <w:tcBorders>
              <w:bottom w:val="nil"/>
            </w:tcBorders>
          </w:tcPr>
          <w:p w14:paraId="34C4C83F" w14:textId="4CCD083B" w:rsidR="00240F38" w:rsidRDefault="00240F38" w:rsidP="00A76322">
            <w:pPr>
              <w:spacing w:line="276" w:lineRule="auto"/>
              <w:rPr>
                <w:rFonts w:ascii="Arial" w:hAnsi="Arial" w:cs="Arial"/>
                <w:sz w:val="24"/>
                <w:szCs w:val="24"/>
              </w:rPr>
            </w:pPr>
            <w:r>
              <w:rPr>
                <w:rFonts w:ascii="Arial" w:hAnsi="Arial" w:cs="Arial"/>
                <w:sz w:val="24"/>
                <w:szCs w:val="24"/>
              </w:rPr>
              <w:t>Dec 22</w:t>
            </w:r>
          </w:p>
        </w:tc>
        <w:tc>
          <w:tcPr>
            <w:tcW w:w="8505" w:type="dxa"/>
            <w:tcBorders>
              <w:bottom w:val="nil"/>
            </w:tcBorders>
          </w:tcPr>
          <w:p w14:paraId="006C6211" w14:textId="03BE1927" w:rsidR="00240F38" w:rsidRPr="00A76322" w:rsidRDefault="00240F38" w:rsidP="006800DC">
            <w:pPr>
              <w:pStyle w:val="Default"/>
              <w:numPr>
                <w:ilvl w:val="0"/>
                <w:numId w:val="36"/>
              </w:numPr>
              <w:spacing w:line="276" w:lineRule="auto"/>
              <w:ind w:left="360"/>
              <w:rPr>
                <w:color w:val="auto"/>
              </w:rPr>
            </w:pPr>
            <w:r w:rsidRPr="00A76322">
              <w:rPr>
                <w:color w:val="auto"/>
              </w:rPr>
              <w:t>Compared with other populations, those living with frailty were less likely to receive person centred coordinated care. People report having multiple conditions and limited time with their GP.</w:t>
            </w:r>
          </w:p>
          <w:p w14:paraId="2735531B" w14:textId="6FEB96E0" w:rsidR="00240F38" w:rsidRPr="00A76322" w:rsidRDefault="00240F38" w:rsidP="00055CB9">
            <w:pPr>
              <w:pStyle w:val="Default"/>
              <w:numPr>
                <w:ilvl w:val="0"/>
                <w:numId w:val="36"/>
              </w:numPr>
              <w:spacing w:line="276" w:lineRule="auto"/>
              <w:ind w:left="360"/>
              <w:rPr>
                <w:color w:val="auto"/>
              </w:rPr>
            </w:pPr>
            <w:r w:rsidRPr="00A76322">
              <w:rPr>
                <w:color w:val="auto"/>
              </w:rPr>
              <w:t>Compared with other populations people living with frailty were more likely to feel that they were only sometimes able to discuss what was important to them in managing their own health and wellbeing (involvement in care). Carers told us that it was very important to them to be recognised as caregivers by health and care professionals and to be involved in the planning of care.</w:t>
            </w:r>
          </w:p>
          <w:p w14:paraId="046F44DF" w14:textId="6526657E" w:rsidR="00240F38" w:rsidRPr="00A76322" w:rsidRDefault="00240F38" w:rsidP="008A7D29">
            <w:pPr>
              <w:pStyle w:val="Default"/>
              <w:numPr>
                <w:ilvl w:val="0"/>
                <w:numId w:val="36"/>
              </w:numPr>
              <w:spacing w:line="276" w:lineRule="auto"/>
              <w:ind w:left="360"/>
              <w:rPr>
                <w:color w:val="auto"/>
              </w:rPr>
            </w:pPr>
            <w:r w:rsidRPr="00A76322">
              <w:rPr>
                <w:color w:val="auto"/>
              </w:rPr>
              <w:t>Those living with frailty were more likely to report instances where they were required to repeat information within and between services (Communication/joint working). People had mixed views on the word ‘frailty’. Carers generally found the word helpful but many people living with frailty told us that the word had negative connotations</w:t>
            </w:r>
            <w:r w:rsidR="00A76322">
              <w:rPr>
                <w:color w:val="auto"/>
              </w:rPr>
              <w:t>.</w:t>
            </w:r>
          </w:p>
          <w:p w14:paraId="3BB1D290" w14:textId="7737BB07" w:rsidR="00240F38" w:rsidRPr="00A76322" w:rsidRDefault="00240F38" w:rsidP="00A76322">
            <w:pPr>
              <w:pStyle w:val="Default"/>
              <w:numPr>
                <w:ilvl w:val="0"/>
                <w:numId w:val="36"/>
              </w:numPr>
              <w:spacing w:line="276" w:lineRule="auto"/>
              <w:ind w:left="360"/>
              <w:rPr>
                <w:color w:val="auto"/>
              </w:rPr>
            </w:pPr>
            <w:r w:rsidRPr="00A76322">
              <w:rPr>
                <w:color w:val="auto"/>
              </w:rPr>
              <w:t>Data suggests that the frailty population currently does not receive enough support or information to help them manage their own health and wellbeing, such as diet and up-to-date health information.</w:t>
            </w:r>
          </w:p>
          <w:p w14:paraId="676283E8" w14:textId="20EF699C" w:rsidR="00240F38" w:rsidRPr="00A76322" w:rsidRDefault="00240F38" w:rsidP="00A76322">
            <w:pPr>
              <w:pStyle w:val="Default"/>
              <w:numPr>
                <w:ilvl w:val="0"/>
                <w:numId w:val="36"/>
              </w:numPr>
              <w:spacing w:line="276" w:lineRule="auto"/>
              <w:ind w:left="360"/>
              <w:rPr>
                <w:color w:val="auto"/>
              </w:rPr>
            </w:pPr>
            <w:r w:rsidRPr="00A76322">
              <w:rPr>
                <w:color w:val="auto"/>
              </w:rPr>
              <w:t>Older people (who are more likely to experience frailty) tell us that wider determinants such as housing and access to social activities and exercise have a significant impact on their health and well-being.</w:t>
            </w:r>
          </w:p>
          <w:p w14:paraId="7C42F2CC" w14:textId="04A69274" w:rsidR="00240F38" w:rsidRPr="00D03D1D" w:rsidRDefault="00240F38" w:rsidP="00D03D1D">
            <w:pPr>
              <w:pStyle w:val="Default"/>
              <w:numPr>
                <w:ilvl w:val="0"/>
                <w:numId w:val="36"/>
              </w:numPr>
              <w:spacing w:line="276" w:lineRule="auto"/>
              <w:ind w:left="360"/>
              <w:rPr>
                <w:color w:val="auto"/>
              </w:rPr>
            </w:pPr>
            <w:r w:rsidRPr="00A76322">
              <w:rPr>
                <w:color w:val="auto"/>
              </w:rPr>
              <w:t>Accessible and safe travel and transport is seen as important by people living with frailty and their carers. Data suggests that people over 65 are less likely than younger people to have access to a frequent bus within 400 metres (Health inequality – age).</w:t>
            </w:r>
          </w:p>
        </w:tc>
      </w:tr>
      <w:tr w:rsidR="00D03D1D" w:rsidRPr="00AC4845" w14:paraId="2601931E" w14:textId="77777777" w:rsidTr="00E23A00">
        <w:tc>
          <w:tcPr>
            <w:tcW w:w="2127" w:type="dxa"/>
            <w:tcBorders>
              <w:top w:val="nil"/>
              <w:bottom w:val="single" w:sz="4" w:space="0" w:color="auto"/>
            </w:tcBorders>
          </w:tcPr>
          <w:p w14:paraId="22D3A234" w14:textId="77777777" w:rsidR="00D03D1D" w:rsidRPr="00D03D1D" w:rsidRDefault="00D03D1D" w:rsidP="00D03D1D">
            <w:pPr>
              <w:spacing w:line="276" w:lineRule="auto"/>
              <w:rPr>
                <w:b/>
                <w:bCs/>
                <w:color w:val="FFFFFF" w:themeColor="background1"/>
                <w:sz w:val="24"/>
                <w:szCs w:val="24"/>
              </w:rPr>
            </w:pPr>
            <w:r w:rsidRPr="00D03D1D">
              <w:rPr>
                <w:b/>
                <w:bCs/>
                <w:color w:val="FFFFFF" w:themeColor="background1"/>
                <w:sz w:val="24"/>
                <w:szCs w:val="24"/>
              </w:rPr>
              <w:lastRenderedPageBreak/>
              <w:t>ICB in Leeds</w:t>
            </w:r>
          </w:p>
          <w:p w14:paraId="18F120A6" w14:textId="724EBC93" w:rsidR="00D03D1D" w:rsidRPr="00D03D1D" w:rsidRDefault="00D03D1D" w:rsidP="00D03D1D">
            <w:pPr>
              <w:spacing w:line="276" w:lineRule="auto"/>
              <w:rPr>
                <w:b/>
                <w:bCs/>
                <w:color w:val="FFFFFF" w:themeColor="background1"/>
                <w:sz w:val="24"/>
                <w:szCs w:val="24"/>
              </w:rPr>
            </w:pPr>
            <w:r w:rsidRPr="00D03D1D">
              <w:rPr>
                <w:b/>
                <w:bCs/>
                <w:color w:val="FFFFFF" w:themeColor="background1"/>
                <w:sz w:val="24"/>
                <w:szCs w:val="24"/>
              </w:rPr>
              <w:t>(</w:t>
            </w:r>
            <w:r w:rsidRPr="00D03D1D">
              <w:rPr>
                <w:b/>
                <w:bCs/>
                <w:color w:val="FFFFFF" w:themeColor="background1"/>
                <w:sz w:val="24"/>
                <w:szCs w:val="24"/>
              </w:rPr>
              <w:t>2</w:t>
            </w:r>
            <w:r w:rsidRPr="00D03D1D">
              <w:rPr>
                <w:b/>
                <w:bCs/>
                <w:color w:val="FFFFFF" w:themeColor="background1"/>
                <w:sz w:val="24"/>
                <w:szCs w:val="24"/>
              </w:rPr>
              <w:t xml:space="preserve"> of 2)</w:t>
            </w:r>
          </w:p>
        </w:tc>
        <w:tc>
          <w:tcPr>
            <w:tcW w:w="3118" w:type="dxa"/>
            <w:tcBorders>
              <w:top w:val="nil"/>
              <w:bottom w:val="single" w:sz="4" w:space="0" w:color="auto"/>
            </w:tcBorders>
          </w:tcPr>
          <w:p w14:paraId="757E4D2E" w14:textId="4ECA2FF3" w:rsidR="00D03D1D" w:rsidRPr="00D03D1D" w:rsidRDefault="00D03D1D" w:rsidP="00D03D1D">
            <w:pPr>
              <w:spacing w:line="276" w:lineRule="auto"/>
              <w:rPr>
                <w:b/>
                <w:bCs/>
                <w:color w:val="FFFFFF" w:themeColor="background1"/>
              </w:rPr>
            </w:pPr>
            <w:r w:rsidRPr="00D03D1D">
              <w:rPr>
                <w:b/>
                <w:bCs/>
                <w:color w:val="FFFFFF" w:themeColor="background1"/>
              </w:rPr>
              <w:t>Frailty Insight review</w:t>
            </w:r>
          </w:p>
        </w:tc>
        <w:tc>
          <w:tcPr>
            <w:tcW w:w="991" w:type="dxa"/>
            <w:tcBorders>
              <w:top w:val="nil"/>
              <w:bottom w:val="single" w:sz="4" w:space="0" w:color="auto"/>
            </w:tcBorders>
          </w:tcPr>
          <w:p w14:paraId="0963C57E" w14:textId="77777777" w:rsidR="00D03D1D" w:rsidRDefault="00D03D1D" w:rsidP="00D03D1D">
            <w:pPr>
              <w:spacing w:line="276" w:lineRule="auto"/>
              <w:rPr>
                <w:rFonts w:ascii="Arial" w:hAnsi="Arial" w:cs="Arial"/>
                <w:sz w:val="24"/>
                <w:szCs w:val="24"/>
              </w:rPr>
            </w:pPr>
          </w:p>
        </w:tc>
        <w:tc>
          <w:tcPr>
            <w:tcW w:w="8505" w:type="dxa"/>
            <w:tcBorders>
              <w:top w:val="nil"/>
              <w:bottom w:val="single" w:sz="4" w:space="0" w:color="auto"/>
            </w:tcBorders>
          </w:tcPr>
          <w:p w14:paraId="2311F009" w14:textId="77777777" w:rsidR="00D03D1D" w:rsidRPr="00A76322" w:rsidRDefault="00D03D1D" w:rsidP="00D03D1D">
            <w:pPr>
              <w:pStyle w:val="Default"/>
              <w:numPr>
                <w:ilvl w:val="0"/>
                <w:numId w:val="36"/>
              </w:numPr>
              <w:spacing w:line="276" w:lineRule="auto"/>
              <w:ind w:left="360"/>
              <w:rPr>
                <w:color w:val="auto"/>
              </w:rPr>
            </w:pPr>
            <w:r w:rsidRPr="00A76322">
              <w:rPr>
                <w:color w:val="auto"/>
              </w:rPr>
              <w:t>The proportion of people living with frailty is three times higher in the most deprived areas of Leeds than least deprived (health inequality – deprivation).</w:t>
            </w:r>
          </w:p>
          <w:p w14:paraId="0232558D" w14:textId="77777777" w:rsidR="00D03D1D" w:rsidRPr="00A76322" w:rsidRDefault="00D03D1D" w:rsidP="00D03D1D">
            <w:pPr>
              <w:pStyle w:val="Default"/>
              <w:numPr>
                <w:ilvl w:val="0"/>
                <w:numId w:val="36"/>
              </w:numPr>
              <w:spacing w:line="276" w:lineRule="auto"/>
              <w:ind w:left="360"/>
              <w:rPr>
                <w:color w:val="auto"/>
              </w:rPr>
            </w:pPr>
            <w:r w:rsidRPr="00A76322">
              <w:rPr>
                <w:color w:val="auto"/>
              </w:rPr>
              <w:t>Living at home for as long as possible and living with dignity and independence is seen as very important by people with frailty (Choice and support).</w:t>
            </w:r>
          </w:p>
          <w:p w14:paraId="6008B240" w14:textId="77777777" w:rsidR="00D03D1D" w:rsidRPr="00A76322" w:rsidRDefault="00D03D1D" w:rsidP="00D03D1D">
            <w:pPr>
              <w:pStyle w:val="Default"/>
              <w:numPr>
                <w:ilvl w:val="0"/>
                <w:numId w:val="36"/>
              </w:numPr>
              <w:spacing w:line="276" w:lineRule="auto"/>
              <w:ind w:left="360"/>
              <w:rPr>
                <w:color w:val="auto"/>
              </w:rPr>
            </w:pPr>
            <w:r w:rsidRPr="00A76322">
              <w:rPr>
                <w:color w:val="auto"/>
              </w:rPr>
              <w:t>People living with frailty report the importance of having services that work well together but take collective accountability (Joint working).</w:t>
            </w:r>
          </w:p>
          <w:p w14:paraId="48AB2BA6" w14:textId="77777777" w:rsidR="00D03D1D" w:rsidRPr="00A76322" w:rsidRDefault="00D03D1D" w:rsidP="00D03D1D">
            <w:pPr>
              <w:pStyle w:val="Default"/>
              <w:numPr>
                <w:ilvl w:val="0"/>
                <w:numId w:val="36"/>
              </w:numPr>
              <w:spacing w:line="276" w:lineRule="auto"/>
              <w:ind w:left="360"/>
              <w:rPr>
                <w:color w:val="auto"/>
              </w:rPr>
            </w:pPr>
            <w:r w:rsidRPr="00A76322">
              <w:rPr>
                <w:color w:val="auto"/>
              </w:rPr>
              <w:t>Older people value a workforce that have a good understanding of the needs and preferences of older people.</w:t>
            </w:r>
          </w:p>
          <w:p w14:paraId="69B66D72" w14:textId="77777777" w:rsidR="00D03D1D" w:rsidRPr="00A76322" w:rsidRDefault="00D03D1D" w:rsidP="00D03D1D">
            <w:pPr>
              <w:pStyle w:val="Default"/>
              <w:numPr>
                <w:ilvl w:val="0"/>
                <w:numId w:val="36"/>
              </w:numPr>
              <w:spacing w:line="276" w:lineRule="auto"/>
              <w:ind w:left="360"/>
              <w:rPr>
                <w:color w:val="auto"/>
              </w:rPr>
            </w:pPr>
            <w:r w:rsidRPr="00A76322">
              <w:rPr>
                <w:color w:val="auto"/>
              </w:rPr>
              <w:t>Fear of falling has a significant impact on people with frailty. They value support around this (environment/resources).</w:t>
            </w:r>
          </w:p>
          <w:p w14:paraId="1691AF12" w14:textId="77777777" w:rsidR="00D03D1D" w:rsidRPr="00A76322" w:rsidRDefault="00D03D1D" w:rsidP="00D03D1D">
            <w:pPr>
              <w:pStyle w:val="Default"/>
              <w:numPr>
                <w:ilvl w:val="0"/>
                <w:numId w:val="36"/>
              </w:numPr>
              <w:spacing w:line="276" w:lineRule="auto"/>
              <w:ind w:left="360"/>
              <w:rPr>
                <w:color w:val="auto"/>
              </w:rPr>
            </w:pPr>
            <w:r w:rsidRPr="00A76322">
              <w:rPr>
                <w:color w:val="auto"/>
              </w:rPr>
              <w:t>Support for visual impairments is important to people living with frailty, in particular support accessing visual aids, good physical access and understanding staff (Health inequality – disability and workforce).</w:t>
            </w:r>
          </w:p>
          <w:p w14:paraId="6DF5F44B" w14:textId="77777777" w:rsidR="00D03D1D" w:rsidRPr="00A76322" w:rsidRDefault="00D03D1D" w:rsidP="00D03D1D">
            <w:pPr>
              <w:pStyle w:val="Default"/>
              <w:numPr>
                <w:ilvl w:val="0"/>
                <w:numId w:val="36"/>
              </w:numPr>
              <w:spacing w:line="276" w:lineRule="auto"/>
              <w:ind w:left="360"/>
              <w:rPr>
                <w:color w:val="auto"/>
              </w:rPr>
            </w:pPr>
            <w:r w:rsidRPr="00A76322">
              <w:rPr>
                <w:color w:val="auto"/>
              </w:rPr>
              <w:t>COVID-19 had a significant impact on people with frailty including an impact on confidence and isolation.</w:t>
            </w:r>
          </w:p>
          <w:p w14:paraId="0FA9C847" w14:textId="77777777" w:rsidR="00D03D1D" w:rsidRPr="00A76322" w:rsidRDefault="00D03D1D" w:rsidP="00D03D1D">
            <w:pPr>
              <w:pStyle w:val="Default"/>
              <w:numPr>
                <w:ilvl w:val="0"/>
                <w:numId w:val="36"/>
              </w:numPr>
              <w:spacing w:line="276" w:lineRule="auto"/>
              <w:ind w:left="360"/>
              <w:rPr>
                <w:color w:val="auto"/>
              </w:rPr>
            </w:pPr>
            <w:r w:rsidRPr="00A76322">
              <w:rPr>
                <w:color w:val="auto"/>
              </w:rPr>
              <w:t xml:space="preserve">Health inequality (race and deprivation) - People from diverse ethnic communities in the most deprived areas become frail 11 years younger than white people in the least deprived </w:t>
            </w:r>
            <w:proofErr w:type="gramStart"/>
            <w:r w:rsidRPr="00A76322">
              <w:rPr>
                <w:color w:val="auto"/>
              </w:rPr>
              <w:t>areas</w:t>
            </w:r>
            <w:proofErr w:type="gramEnd"/>
          </w:p>
          <w:p w14:paraId="539C15EA" w14:textId="7F74F5F9" w:rsidR="00D03D1D" w:rsidRPr="00A76322" w:rsidRDefault="00D03D1D" w:rsidP="00D03D1D">
            <w:pPr>
              <w:pStyle w:val="Default"/>
              <w:numPr>
                <w:ilvl w:val="0"/>
                <w:numId w:val="36"/>
              </w:numPr>
              <w:spacing w:line="276" w:lineRule="auto"/>
              <w:ind w:left="360"/>
              <w:rPr>
                <w:color w:val="auto"/>
              </w:rPr>
            </w:pPr>
            <w:r w:rsidRPr="00A76322">
              <w:rPr>
                <w:color w:val="auto"/>
              </w:rPr>
              <w:t>Resources - Carers told us that independence for them meant being in control of their life. People told us that this included having flexibility and freedom and being able to meet the needs of their pets and family while fulfilling their role as a carer. Access to respite care was seen as important my many of the carers we spoke to.</w:t>
            </w:r>
          </w:p>
        </w:tc>
      </w:tr>
      <w:tr w:rsidR="00D03D1D" w:rsidRPr="00AC4845" w14:paraId="27FDD2CC" w14:textId="77777777" w:rsidTr="00E23A00">
        <w:tc>
          <w:tcPr>
            <w:tcW w:w="2127" w:type="dxa"/>
            <w:tcBorders>
              <w:bottom w:val="single" w:sz="4" w:space="0" w:color="auto"/>
            </w:tcBorders>
          </w:tcPr>
          <w:p w14:paraId="1083B59D" w14:textId="31983B54" w:rsidR="00D03D1D" w:rsidRPr="00D03D1D" w:rsidRDefault="00D03D1D" w:rsidP="00D03D1D">
            <w:pPr>
              <w:spacing w:line="276" w:lineRule="auto"/>
              <w:rPr>
                <w:b/>
                <w:bCs/>
                <w:sz w:val="24"/>
                <w:szCs w:val="24"/>
              </w:rPr>
            </w:pPr>
            <w:r w:rsidRPr="00D03D1D">
              <w:rPr>
                <w:b/>
                <w:bCs/>
                <w:sz w:val="24"/>
                <w:szCs w:val="24"/>
              </w:rPr>
              <w:t>ICB in Leeds</w:t>
            </w:r>
          </w:p>
          <w:p w14:paraId="1F30AA4C" w14:textId="308C1CF4" w:rsidR="00D03D1D" w:rsidRPr="00D03D1D" w:rsidRDefault="00D03D1D" w:rsidP="00D03D1D">
            <w:pPr>
              <w:spacing w:line="276" w:lineRule="auto"/>
              <w:rPr>
                <w:b/>
                <w:bCs/>
                <w:sz w:val="24"/>
                <w:szCs w:val="24"/>
              </w:rPr>
            </w:pPr>
            <w:r w:rsidRPr="00D03D1D">
              <w:rPr>
                <w:b/>
                <w:bCs/>
                <w:sz w:val="24"/>
                <w:szCs w:val="24"/>
              </w:rPr>
              <w:t>Home First Programme</w:t>
            </w:r>
          </w:p>
        </w:tc>
        <w:tc>
          <w:tcPr>
            <w:tcW w:w="3118" w:type="dxa"/>
            <w:tcBorders>
              <w:bottom w:val="single" w:sz="4" w:space="0" w:color="auto"/>
            </w:tcBorders>
          </w:tcPr>
          <w:p w14:paraId="0FF13B8F" w14:textId="77777777" w:rsidR="00D03D1D" w:rsidRPr="00D03D1D" w:rsidRDefault="00D03D1D" w:rsidP="00D03D1D">
            <w:pPr>
              <w:spacing w:line="276" w:lineRule="auto"/>
              <w:rPr>
                <w:b/>
                <w:bCs/>
                <w:sz w:val="24"/>
                <w:szCs w:val="24"/>
              </w:rPr>
            </w:pPr>
            <w:r w:rsidRPr="00D03D1D">
              <w:rPr>
                <w:b/>
                <w:bCs/>
                <w:sz w:val="24"/>
                <w:szCs w:val="24"/>
              </w:rPr>
              <w:t>Diagnostic Findings</w:t>
            </w:r>
          </w:p>
          <w:p w14:paraId="27E6E837" w14:textId="77777777" w:rsidR="00D03D1D" w:rsidRPr="00D03D1D" w:rsidRDefault="00D03D1D" w:rsidP="00D03D1D">
            <w:pPr>
              <w:spacing w:line="276" w:lineRule="auto"/>
              <w:rPr>
                <w:b/>
                <w:bCs/>
                <w:sz w:val="24"/>
                <w:szCs w:val="24"/>
              </w:rPr>
            </w:pPr>
          </w:p>
          <w:p w14:paraId="49D70D96" w14:textId="1FB7A792" w:rsidR="00D03D1D" w:rsidRPr="00D03D1D" w:rsidRDefault="00D03D1D" w:rsidP="00D03D1D">
            <w:pPr>
              <w:spacing w:line="276" w:lineRule="auto"/>
            </w:pPr>
            <w:r w:rsidRPr="00D03D1D">
              <w:rPr>
                <w:sz w:val="24"/>
                <w:szCs w:val="24"/>
              </w:rPr>
              <w:t>Not available online</w:t>
            </w:r>
          </w:p>
        </w:tc>
        <w:tc>
          <w:tcPr>
            <w:tcW w:w="991" w:type="dxa"/>
            <w:tcBorders>
              <w:bottom w:val="single" w:sz="4" w:space="0" w:color="auto"/>
            </w:tcBorders>
          </w:tcPr>
          <w:p w14:paraId="25C553F8" w14:textId="2E3CFF6E" w:rsidR="00D03D1D" w:rsidRDefault="00D03D1D" w:rsidP="00D03D1D">
            <w:pPr>
              <w:spacing w:line="276" w:lineRule="auto"/>
              <w:rPr>
                <w:rFonts w:ascii="Arial" w:hAnsi="Arial" w:cs="Arial"/>
                <w:sz w:val="24"/>
                <w:szCs w:val="24"/>
              </w:rPr>
            </w:pPr>
            <w:r>
              <w:rPr>
                <w:rFonts w:ascii="Arial" w:hAnsi="Arial" w:cs="Arial"/>
                <w:sz w:val="24"/>
                <w:szCs w:val="24"/>
              </w:rPr>
              <w:t>Nov 22</w:t>
            </w:r>
          </w:p>
        </w:tc>
        <w:tc>
          <w:tcPr>
            <w:tcW w:w="8505" w:type="dxa"/>
            <w:tcBorders>
              <w:bottom w:val="single" w:sz="4" w:space="0" w:color="auto"/>
            </w:tcBorders>
          </w:tcPr>
          <w:p w14:paraId="00ADE8FF" w14:textId="77777777" w:rsidR="00D03D1D" w:rsidRPr="00D03D1D" w:rsidRDefault="00D03D1D" w:rsidP="00D75D09">
            <w:pPr>
              <w:pStyle w:val="Default"/>
              <w:numPr>
                <w:ilvl w:val="0"/>
                <w:numId w:val="34"/>
              </w:numPr>
              <w:spacing w:line="276" w:lineRule="auto"/>
              <w:ind w:left="360"/>
              <w:rPr>
                <w:b/>
                <w:bCs/>
                <w:color w:val="auto"/>
              </w:rPr>
            </w:pPr>
            <w:r w:rsidRPr="00D03D1D">
              <w:rPr>
                <w:b/>
                <w:bCs/>
                <w:color w:val="auto"/>
              </w:rPr>
              <w:t xml:space="preserve">56% </w:t>
            </w:r>
            <w:r w:rsidRPr="00D03D1D">
              <w:rPr>
                <w:color w:val="auto"/>
              </w:rPr>
              <w:t xml:space="preserve">of people say the care and support they are receiving at home is right for </w:t>
            </w:r>
            <w:proofErr w:type="gramStart"/>
            <w:r w:rsidRPr="00D03D1D">
              <w:rPr>
                <w:color w:val="auto"/>
              </w:rPr>
              <w:t>them</w:t>
            </w:r>
            <w:proofErr w:type="gramEnd"/>
          </w:p>
          <w:p w14:paraId="4444B38F" w14:textId="21C43EE7" w:rsidR="00D03D1D" w:rsidRPr="00D03D1D" w:rsidRDefault="00D03D1D" w:rsidP="00D75D09">
            <w:pPr>
              <w:pStyle w:val="Default"/>
              <w:numPr>
                <w:ilvl w:val="0"/>
                <w:numId w:val="34"/>
              </w:numPr>
              <w:spacing w:line="276" w:lineRule="auto"/>
              <w:ind w:left="360"/>
              <w:rPr>
                <w:b/>
                <w:bCs/>
                <w:color w:val="auto"/>
              </w:rPr>
            </w:pPr>
            <w:r w:rsidRPr="00D03D1D">
              <w:rPr>
                <w:b/>
                <w:bCs/>
                <w:color w:val="auto"/>
              </w:rPr>
              <w:lastRenderedPageBreak/>
              <w:t xml:space="preserve">42% </w:t>
            </w:r>
            <w:r w:rsidRPr="00D03D1D">
              <w:rPr>
                <w:color w:val="auto"/>
              </w:rPr>
              <w:t xml:space="preserve">of people recently discharged were satisfied with how staff kept them </w:t>
            </w:r>
            <w:r w:rsidRPr="00D03D1D">
              <w:rPr>
                <w:b/>
                <w:bCs/>
                <w:color w:val="auto"/>
              </w:rPr>
              <w:t xml:space="preserve">involved in their care and support needs </w:t>
            </w:r>
            <w:r w:rsidRPr="00D03D1D">
              <w:rPr>
                <w:color w:val="auto"/>
              </w:rPr>
              <w:t>after hospital.</w:t>
            </w:r>
          </w:p>
          <w:p w14:paraId="145BF2DF" w14:textId="77777777" w:rsidR="00D03D1D" w:rsidRPr="00D03D1D" w:rsidRDefault="00D03D1D" w:rsidP="00D03D1D">
            <w:pPr>
              <w:pStyle w:val="Default"/>
              <w:numPr>
                <w:ilvl w:val="0"/>
                <w:numId w:val="34"/>
              </w:numPr>
              <w:spacing w:line="276" w:lineRule="auto"/>
              <w:ind w:left="360"/>
              <w:rPr>
                <w:color w:val="auto"/>
              </w:rPr>
            </w:pPr>
            <w:r w:rsidRPr="00D03D1D">
              <w:rPr>
                <w:b/>
                <w:bCs/>
                <w:color w:val="auto"/>
              </w:rPr>
              <w:t>38%</w:t>
            </w:r>
            <w:r w:rsidRPr="00D03D1D">
              <w:rPr>
                <w:color w:val="auto"/>
              </w:rPr>
              <w:t xml:space="preserve"> of family members were satisfied. </w:t>
            </w:r>
          </w:p>
          <w:p w14:paraId="0AF33E1A" w14:textId="2681069E" w:rsidR="00D03D1D" w:rsidRPr="00D03D1D" w:rsidRDefault="00D03D1D" w:rsidP="00D03D1D">
            <w:pPr>
              <w:pStyle w:val="Default"/>
              <w:numPr>
                <w:ilvl w:val="0"/>
                <w:numId w:val="34"/>
              </w:numPr>
              <w:spacing w:line="276" w:lineRule="auto"/>
              <w:ind w:left="360"/>
              <w:rPr>
                <w:color w:val="auto"/>
              </w:rPr>
            </w:pPr>
            <w:r w:rsidRPr="00D03D1D">
              <w:rPr>
                <w:b/>
                <w:bCs/>
                <w:color w:val="auto"/>
              </w:rPr>
              <w:t>13%</w:t>
            </w:r>
            <w:r w:rsidRPr="00D03D1D">
              <w:rPr>
                <w:color w:val="auto"/>
              </w:rPr>
              <w:t>of people say they were given a choice about which intermediate care setting they were referred to</w:t>
            </w:r>
          </w:p>
          <w:p w14:paraId="30A230AE" w14:textId="77777777" w:rsidR="00D03D1D" w:rsidRPr="00D03D1D" w:rsidRDefault="00D03D1D" w:rsidP="00D03D1D">
            <w:pPr>
              <w:pStyle w:val="Default"/>
              <w:spacing w:line="276" w:lineRule="auto"/>
              <w:rPr>
                <w:color w:val="auto"/>
              </w:rPr>
            </w:pPr>
          </w:p>
          <w:p w14:paraId="593256C1" w14:textId="77777777" w:rsidR="00D03D1D" w:rsidRPr="00D03D1D" w:rsidRDefault="00D03D1D" w:rsidP="00D03D1D">
            <w:pPr>
              <w:pStyle w:val="Default"/>
              <w:spacing w:line="276" w:lineRule="auto"/>
              <w:rPr>
                <w:b/>
                <w:bCs/>
                <w:color w:val="auto"/>
              </w:rPr>
            </w:pPr>
            <w:r w:rsidRPr="00D03D1D">
              <w:rPr>
                <w:b/>
                <w:bCs/>
                <w:color w:val="auto"/>
              </w:rPr>
              <w:t>Bed-based intermediate care:</w:t>
            </w:r>
          </w:p>
          <w:p w14:paraId="0BAA7645" w14:textId="241AE229" w:rsidR="00D03D1D" w:rsidRPr="00D03D1D" w:rsidRDefault="00D03D1D" w:rsidP="00D03D1D">
            <w:pPr>
              <w:pStyle w:val="Default"/>
              <w:numPr>
                <w:ilvl w:val="0"/>
                <w:numId w:val="35"/>
              </w:numPr>
              <w:spacing w:line="276" w:lineRule="auto"/>
              <w:ind w:left="360"/>
              <w:rPr>
                <w:color w:val="auto"/>
              </w:rPr>
            </w:pPr>
            <w:r w:rsidRPr="00D03D1D">
              <w:rPr>
                <w:b/>
                <w:bCs/>
                <w:color w:val="auto"/>
              </w:rPr>
              <w:t xml:space="preserve">47% </w:t>
            </w:r>
            <w:r w:rsidRPr="00D03D1D">
              <w:rPr>
                <w:color w:val="auto"/>
              </w:rPr>
              <w:t>of people discharged said that they were told in advance which intermediate care setting they would be going to and the reasons why.</w:t>
            </w:r>
          </w:p>
          <w:p w14:paraId="1E33101C" w14:textId="2AD03500" w:rsidR="00D03D1D" w:rsidRPr="007C428D" w:rsidRDefault="00D03D1D" w:rsidP="00D03D1D">
            <w:pPr>
              <w:pStyle w:val="Default"/>
              <w:numPr>
                <w:ilvl w:val="0"/>
                <w:numId w:val="35"/>
              </w:numPr>
              <w:spacing w:line="276" w:lineRule="auto"/>
              <w:ind w:left="360"/>
              <w:rPr>
                <w:sz w:val="20"/>
                <w:szCs w:val="20"/>
              </w:rPr>
            </w:pPr>
            <w:r w:rsidRPr="00D03D1D">
              <w:rPr>
                <w:color w:val="auto"/>
              </w:rPr>
              <w:t>People living with frailty are less likely to receive person centred coordinated care.</w:t>
            </w:r>
          </w:p>
        </w:tc>
      </w:tr>
      <w:tr w:rsidR="00D03D1D" w:rsidRPr="00AC4845" w14:paraId="09E2B07D" w14:textId="77777777" w:rsidTr="00E23A00">
        <w:tc>
          <w:tcPr>
            <w:tcW w:w="2127" w:type="dxa"/>
            <w:tcBorders>
              <w:bottom w:val="single" w:sz="4" w:space="0" w:color="auto"/>
            </w:tcBorders>
          </w:tcPr>
          <w:p w14:paraId="4B44A0E0" w14:textId="3152D827" w:rsidR="00D03D1D" w:rsidRPr="00635475" w:rsidRDefault="00D03D1D" w:rsidP="00D03D1D">
            <w:pPr>
              <w:spacing w:line="276" w:lineRule="auto"/>
              <w:rPr>
                <w:b/>
                <w:bCs/>
                <w:sz w:val="24"/>
                <w:szCs w:val="24"/>
              </w:rPr>
            </w:pPr>
            <w:r w:rsidRPr="00635475">
              <w:rPr>
                <w:b/>
                <w:bCs/>
                <w:sz w:val="24"/>
                <w:szCs w:val="24"/>
              </w:rPr>
              <w:lastRenderedPageBreak/>
              <w:t>Healthwatch Leeds</w:t>
            </w:r>
          </w:p>
        </w:tc>
        <w:tc>
          <w:tcPr>
            <w:tcW w:w="3118" w:type="dxa"/>
            <w:tcBorders>
              <w:bottom w:val="single" w:sz="4" w:space="0" w:color="auto"/>
            </w:tcBorders>
          </w:tcPr>
          <w:p w14:paraId="2548E4BB" w14:textId="77777777" w:rsidR="00D03D1D" w:rsidRDefault="00D03D1D" w:rsidP="00D03D1D">
            <w:pPr>
              <w:spacing w:line="276" w:lineRule="auto"/>
              <w:rPr>
                <w:sz w:val="24"/>
                <w:szCs w:val="24"/>
              </w:rPr>
            </w:pPr>
            <w:r w:rsidRPr="00635475">
              <w:rPr>
                <w:sz w:val="24"/>
                <w:szCs w:val="24"/>
              </w:rPr>
              <w:t>Leaving Hospital</w:t>
            </w:r>
          </w:p>
          <w:p w14:paraId="7869ECDC" w14:textId="77777777" w:rsidR="00635475" w:rsidRDefault="00635475" w:rsidP="00D03D1D">
            <w:pPr>
              <w:spacing w:line="276" w:lineRule="auto"/>
              <w:rPr>
                <w:sz w:val="24"/>
                <w:szCs w:val="24"/>
              </w:rPr>
            </w:pPr>
          </w:p>
          <w:p w14:paraId="4A6C09F1" w14:textId="652140FC" w:rsidR="00635475" w:rsidRPr="00635475" w:rsidRDefault="00635475" w:rsidP="00D03D1D">
            <w:pPr>
              <w:spacing w:line="276" w:lineRule="auto"/>
              <w:rPr>
                <w:sz w:val="24"/>
                <w:szCs w:val="24"/>
              </w:rPr>
            </w:pPr>
            <w:hyperlink r:id="rId11" w:history="1">
              <w:r w:rsidRPr="004606C1">
                <w:rPr>
                  <w:rStyle w:val="Hyperlink"/>
                  <w:sz w:val="24"/>
                  <w:szCs w:val="24"/>
                </w:rPr>
                <w:t>https://healthwatchleeds.co.uk/reports-recommendations/2022/leaving-hospital/</w:t>
              </w:r>
            </w:hyperlink>
            <w:r>
              <w:rPr>
                <w:sz w:val="24"/>
                <w:szCs w:val="24"/>
              </w:rPr>
              <w:t xml:space="preserve"> </w:t>
            </w:r>
          </w:p>
        </w:tc>
        <w:tc>
          <w:tcPr>
            <w:tcW w:w="991" w:type="dxa"/>
            <w:tcBorders>
              <w:bottom w:val="single" w:sz="4" w:space="0" w:color="auto"/>
            </w:tcBorders>
          </w:tcPr>
          <w:p w14:paraId="2B2F812C" w14:textId="0C70CD2A" w:rsidR="00D03D1D" w:rsidRPr="00635475" w:rsidRDefault="00D03D1D" w:rsidP="00D03D1D">
            <w:pPr>
              <w:spacing w:line="276" w:lineRule="auto"/>
              <w:rPr>
                <w:rFonts w:ascii="Arial" w:hAnsi="Arial" w:cs="Arial"/>
                <w:sz w:val="24"/>
                <w:szCs w:val="24"/>
              </w:rPr>
            </w:pPr>
            <w:r w:rsidRPr="00635475">
              <w:rPr>
                <w:rFonts w:ascii="Arial" w:hAnsi="Arial" w:cs="Arial"/>
                <w:sz w:val="24"/>
                <w:szCs w:val="24"/>
              </w:rPr>
              <w:t>March</w:t>
            </w:r>
            <w:r w:rsidR="00635475" w:rsidRPr="00635475">
              <w:rPr>
                <w:rFonts w:ascii="Arial" w:hAnsi="Arial" w:cs="Arial"/>
                <w:sz w:val="24"/>
                <w:szCs w:val="24"/>
              </w:rPr>
              <w:t xml:space="preserve"> – </w:t>
            </w:r>
            <w:r w:rsidRPr="00635475">
              <w:rPr>
                <w:rFonts w:ascii="Arial" w:hAnsi="Arial" w:cs="Arial"/>
                <w:sz w:val="24"/>
                <w:szCs w:val="24"/>
              </w:rPr>
              <w:t>May</w:t>
            </w:r>
            <w:r w:rsidR="00635475" w:rsidRPr="00635475">
              <w:rPr>
                <w:rFonts w:ascii="Arial" w:hAnsi="Arial" w:cs="Arial"/>
                <w:sz w:val="24"/>
                <w:szCs w:val="24"/>
              </w:rPr>
              <w:t xml:space="preserve"> </w:t>
            </w:r>
            <w:r w:rsidRPr="00635475">
              <w:rPr>
                <w:rFonts w:ascii="Arial" w:hAnsi="Arial" w:cs="Arial"/>
                <w:sz w:val="24"/>
                <w:szCs w:val="24"/>
              </w:rPr>
              <w:t>2022</w:t>
            </w:r>
          </w:p>
        </w:tc>
        <w:tc>
          <w:tcPr>
            <w:tcW w:w="8505" w:type="dxa"/>
            <w:tcBorders>
              <w:bottom w:val="single" w:sz="4" w:space="0" w:color="auto"/>
            </w:tcBorders>
          </w:tcPr>
          <w:p w14:paraId="1BEE122F" w14:textId="77777777" w:rsidR="00D03D1D" w:rsidRPr="00635475" w:rsidRDefault="00D03D1D" w:rsidP="00D03D1D">
            <w:pPr>
              <w:pStyle w:val="ListParagraph"/>
              <w:numPr>
                <w:ilvl w:val="0"/>
                <w:numId w:val="20"/>
              </w:numPr>
              <w:spacing w:line="276" w:lineRule="auto"/>
              <w:rPr>
                <w:rFonts w:ascii="Arial" w:hAnsi="Arial" w:cs="Arial"/>
                <w:sz w:val="24"/>
                <w:szCs w:val="24"/>
              </w:rPr>
            </w:pPr>
            <w:r w:rsidRPr="00635475">
              <w:rPr>
                <w:rFonts w:ascii="Arial" w:hAnsi="Arial" w:cs="Arial"/>
                <w:sz w:val="24"/>
                <w:szCs w:val="24"/>
              </w:rPr>
              <w:t>Improve involvement of people in conversations about their discharge at all stages of the hospital journey</w:t>
            </w:r>
          </w:p>
          <w:p w14:paraId="173C4BC6" w14:textId="77777777" w:rsidR="00D03D1D" w:rsidRPr="00635475" w:rsidRDefault="00D03D1D" w:rsidP="00D03D1D">
            <w:pPr>
              <w:pStyle w:val="ListParagraph"/>
              <w:numPr>
                <w:ilvl w:val="0"/>
                <w:numId w:val="20"/>
              </w:numPr>
              <w:spacing w:line="276" w:lineRule="auto"/>
              <w:rPr>
                <w:rFonts w:ascii="Arial" w:hAnsi="Arial" w:cs="Arial"/>
                <w:sz w:val="24"/>
                <w:szCs w:val="24"/>
              </w:rPr>
            </w:pPr>
            <w:r w:rsidRPr="00635475">
              <w:rPr>
                <w:rFonts w:ascii="Arial" w:hAnsi="Arial" w:cs="Arial"/>
                <w:sz w:val="24"/>
                <w:szCs w:val="24"/>
              </w:rPr>
              <w:t xml:space="preserve">Under section 91 of the Health &amp; Care Act, NHS Trusts now have a legal duty to involve all patients likely to need further care and support in discharge </w:t>
            </w:r>
            <w:proofErr w:type="gramStart"/>
            <w:r w:rsidRPr="00635475">
              <w:rPr>
                <w:rFonts w:ascii="Arial" w:hAnsi="Arial" w:cs="Arial"/>
                <w:sz w:val="24"/>
                <w:szCs w:val="24"/>
              </w:rPr>
              <w:t>planning</w:t>
            </w:r>
            <w:proofErr w:type="gramEnd"/>
          </w:p>
          <w:p w14:paraId="7F33B554" w14:textId="77777777" w:rsidR="00D03D1D" w:rsidRPr="00635475" w:rsidRDefault="00D03D1D" w:rsidP="00D03D1D">
            <w:pPr>
              <w:pStyle w:val="ListParagraph"/>
              <w:numPr>
                <w:ilvl w:val="0"/>
                <w:numId w:val="20"/>
              </w:numPr>
              <w:spacing w:line="276" w:lineRule="auto"/>
              <w:rPr>
                <w:rFonts w:ascii="Arial" w:hAnsi="Arial" w:cs="Arial"/>
                <w:sz w:val="24"/>
                <w:szCs w:val="24"/>
              </w:rPr>
            </w:pPr>
            <w:r w:rsidRPr="00635475">
              <w:rPr>
                <w:rFonts w:ascii="Arial" w:hAnsi="Arial" w:cs="Arial"/>
                <w:sz w:val="24"/>
                <w:szCs w:val="24"/>
              </w:rPr>
              <w:t xml:space="preserve">Family members need to be recognised as an integral part of the discharge journey and involved in discharge conversations from admission to </w:t>
            </w:r>
            <w:proofErr w:type="gramStart"/>
            <w:r w:rsidRPr="00635475">
              <w:rPr>
                <w:rFonts w:ascii="Arial" w:hAnsi="Arial" w:cs="Arial"/>
                <w:sz w:val="24"/>
                <w:szCs w:val="24"/>
              </w:rPr>
              <w:t>discharge</w:t>
            </w:r>
            <w:proofErr w:type="gramEnd"/>
          </w:p>
          <w:p w14:paraId="7DC065E0" w14:textId="77777777" w:rsidR="00D03D1D" w:rsidRPr="00635475" w:rsidRDefault="00D03D1D" w:rsidP="00D03D1D">
            <w:pPr>
              <w:pStyle w:val="ListParagraph"/>
              <w:numPr>
                <w:ilvl w:val="0"/>
                <w:numId w:val="20"/>
              </w:numPr>
              <w:spacing w:line="276" w:lineRule="auto"/>
              <w:rPr>
                <w:rFonts w:ascii="Arial" w:hAnsi="Arial" w:cs="Arial"/>
                <w:sz w:val="24"/>
                <w:szCs w:val="24"/>
              </w:rPr>
            </w:pPr>
            <w:r w:rsidRPr="00635475">
              <w:rPr>
                <w:rFonts w:ascii="Arial" w:hAnsi="Arial" w:cs="Arial"/>
                <w:sz w:val="24"/>
                <w:szCs w:val="24"/>
              </w:rPr>
              <w:t xml:space="preserve">Ask people if they have communication </w:t>
            </w:r>
            <w:proofErr w:type="gramStart"/>
            <w:r w:rsidRPr="00635475">
              <w:rPr>
                <w:rFonts w:ascii="Arial" w:hAnsi="Arial" w:cs="Arial"/>
                <w:sz w:val="24"/>
                <w:szCs w:val="24"/>
              </w:rPr>
              <w:t>needs</w:t>
            </w:r>
            <w:proofErr w:type="gramEnd"/>
          </w:p>
          <w:p w14:paraId="59114712" w14:textId="463282DE" w:rsidR="00D03D1D" w:rsidRPr="00635475" w:rsidRDefault="00D03D1D" w:rsidP="00D03D1D">
            <w:pPr>
              <w:pStyle w:val="Default"/>
              <w:numPr>
                <w:ilvl w:val="0"/>
                <w:numId w:val="20"/>
              </w:numPr>
              <w:spacing w:line="276" w:lineRule="auto"/>
            </w:pPr>
            <w:r w:rsidRPr="00635475">
              <w:t>Refer to carers Leeds for information and support (</w:t>
            </w:r>
            <w:r w:rsidRPr="00635475">
              <w:rPr>
                <w:color w:val="auto"/>
              </w:rPr>
              <w:t xml:space="preserve">Only </w:t>
            </w:r>
            <w:r w:rsidRPr="00635475">
              <w:rPr>
                <w:b/>
                <w:bCs/>
                <w:color w:val="auto"/>
              </w:rPr>
              <w:t>10%</w:t>
            </w:r>
            <w:r w:rsidRPr="00635475">
              <w:rPr>
                <w:color w:val="auto"/>
              </w:rPr>
              <w:t xml:space="preserve"> of family members discharged home said they had been told about carers assessments).</w:t>
            </w:r>
          </w:p>
          <w:p w14:paraId="587B3665" w14:textId="73AB5E4A" w:rsidR="00D03D1D" w:rsidRPr="007C428D" w:rsidRDefault="00D03D1D" w:rsidP="00635475">
            <w:pPr>
              <w:pStyle w:val="ListParagraph"/>
              <w:numPr>
                <w:ilvl w:val="0"/>
                <w:numId w:val="20"/>
              </w:numPr>
              <w:spacing w:line="276" w:lineRule="auto"/>
              <w:rPr>
                <w:rFonts w:ascii="Arial" w:hAnsi="Arial" w:cs="Arial"/>
                <w:sz w:val="20"/>
                <w:szCs w:val="20"/>
              </w:rPr>
            </w:pPr>
            <w:r w:rsidRPr="00635475">
              <w:rPr>
                <w:rFonts w:ascii="Arial" w:hAnsi="Arial" w:cs="Arial"/>
                <w:sz w:val="24"/>
                <w:szCs w:val="24"/>
              </w:rPr>
              <w:t xml:space="preserve">Ensure everyone is given an appointment follow up contact details for further support and advice </w:t>
            </w:r>
          </w:p>
        </w:tc>
      </w:tr>
      <w:tr w:rsidR="00D03D1D" w:rsidRPr="00AC4845" w14:paraId="3689F6EE" w14:textId="77777777" w:rsidTr="00E23A00">
        <w:tc>
          <w:tcPr>
            <w:tcW w:w="2127" w:type="dxa"/>
            <w:tcBorders>
              <w:bottom w:val="single" w:sz="4" w:space="0" w:color="auto"/>
            </w:tcBorders>
          </w:tcPr>
          <w:p w14:paraId="7FB64717" w14:textId="649DFA05" w:rsidR="00D03D1D" w:rsidRPr="00635475" w:rsidRDefault="00635475" w:rsidP="00D03D1D">
            <w:pPr>
              <w:spacing w:line="276" w:lineRule="auto"/>
              <w:rPr>
                <w:b/>
                <w:bCs/>
                <w:sz w:val="24"/>
                <w:szCs w:val="24"/>
              </w:rPr>
            </w:pPr>
            <w:r w:rsidRPr="00635475">
              <w:rPr>
                <w:b/>
                <w:bCs/>
                <w:sz w:val="24"/>
                <w:szCs w:val="24"/>
              </w:rPr>
              <w:t xml:space="preserve">NHS </w:t>
            </w:r>
            <w:r w:rsidR="00D03D1D" w:rsidRPr="00635475">
              <w:rPr>
                <w:b/>
                <w:bCs/>
                <w:sz w:val="24"/>
                <w:szCs w:val="24"/>
              </w:rPr>
              <w:t>Warrington C</w:t>
            </w:r>
            <w:r w:rsidRPr="00635475">
              <w:rPr>
                <w:b/>
                <w:bCs/>
                <w:sz w:val="24"/>
                <w:szCs w:val="24"/>
              </w:rPr>
              <w:t xml:space="preserve">linical </w:t>
            </w:r>
            <w:r w:rsidR="00D03D1D" w:rsidRPr="00635475">
              <w:rPr>
                <w:b/>
                <w:bCs/>
                <w:sz w:val="24"/>
                <w:szCs w:val="24"/>
              </w:rPr>
              <w:t>C</w:t>
            </w:r>
            <w:r w:rsidRPr="00635475">
              <w:rPr>
                <w:b/>
                <w:bCs/>
                <w:sz w:val="24"/>
                <w:szCs w:val="24"/>
              </w:rPr>
              <w:t xml:space="preserve">ommissioning </w:t>
            </w:r>
            <w:r w:rsidRPr="00635475">
              <w:rPr>
                <w:b/>
                <w:bCs/>
                <w:sz w:val="24"/>
                <w:szCs w:val="24"/>
              </w:rPr>
              <w:lastRenderedPageBreak/>
              <w:t>Group (CCG)</w:t>
            </w:r>
            <w:r w:rsidR="00D03D1D" w:rsidRPr="00635475">
              <w:rPr>
                <w:b/>
                <w:bCs/>
                <w:sz w:val="24"/>
                <w:szCs w:val="24"/>
              </w:rPr>
              <w:t xml:space="preserve"> and Warrington Borough Council</w:t>
            </w:r>
          </w:p>
        </w:tc>
        <w:tc>
          <w:tcPr>
            <w:tcW w:w="3118" w:type="dxa"/>
            <w:tcBorders>
              <w:bottom w:val="single" w:sz="4" w:space="0" w:color="auto"/>
            </w:tcBorders>
          </w:tcPr>
          <w:p w14:paraId="55A2BE0A" w14:textId="77777777" w:rsidR="00D03D1D" w:rsidRDefault="00635475" w:rsidP="00D03D1D">
            <w:pPr>
              <w:spacing w:line="276" w:lineRule="auto"/>
              <w:rPr>
                <w:rFonts w:ascii="Arial" w:hAnsi="Arial" w:cs="Arial"/>
                <w:b/>
                <w:sz w:val="24"/>
                <w:szCs w:val="24"/>
              </w:rPr>
            </w:pPr>
            <w:r w:rsidRPr="00635475">
              <w:rPr>
                <w:rFonts w:ascii="Arial" w:hAnsi="Arial" w:cs="Arial"/>
                <w:b/>
                <w:sz w:val="24"/>
                <w:szCs w:val="24"/>
              </w:rPr>
              <w:lastRenderedPageBreak/>
              <w:t xml:space="preserve">Development of Warrington’s Intermediate Care </w:t>
            </w:r>
            <w:r w:rsidRPr="00635475">
              <w:rPr>
                <w:rFonts w:ascii="Arial" w:hAnsi="Arial" w:cs="Arial"/>
                <w:b/>
                <w:sz w:val="24"/>
                <w:szCs w:val="24"/>
              </w:rPr>
              <w:lastRenderedPageBreak/>
              <w:t>Services: pre-consultation engagement report</w:t>
            </w:r>
          </w:p>
          <w:p w14:paraId="29A3E315" w14:textId="77777777" w:rsidR="00635475" w:rsidRPr="00635475" w:rsidRDefault="00635475" w:rsidP="00D03D1D">
            <w:pPr>
              <w:spacing w:line="276" w:lineRule="auto"/>
              <w:rPr>
                <w:rFonts w:ascii="Arial" w:hAnsi="Arial" w:cs="Arial"/>
                <w:b/>
                <w:sz w:val="24"/>
                <w:szCs w:val="24"/>
              </w:rPr>
            </w:pPr>
          </w:p>
          <w:p w14:paraId="3974BC8B" w14:textId="3635950B" w:rsidR="00635475" w:rsidRPr="00635475" w:rsidRDefault="00635475" w:rsidP="00D03D1D">
            <w:pPr>
              <w:spacing w:line="276" w:lineRule="auto"/>
              <w:rPr>
                <w:rFonts w:ascii="Arial" w:hAnsi="Arial" w:cs="Arial"/>
                <w:bCs/>
                <w:sz w:val="24"/>
                <w:szCs w:val="24"/>
              </w:rPr>
            </w:pPr>
            <w:hyperlink r:id="rId12" w:history="1">
              <w:r w:rsidRPr="00635475">
                <w:rPr>
                  <w:rStyle w:val="Hyperlink"/>
                  <w:rFonts w:ascii="Arial" w:hAnsi="Arial" w:cs="Arial"/>
                  <w:bCs/>
                  <w:sz w:val="24"/>
                  <w:szCs w:val="24"/>
                </w:rPr>
                <w:t>https://www.warrington.gov.uk/sites/default/files/2020-12/02_pre-consultation_engagement_report.docx.pdf</w:t>
              </w:r>
            </w:hyperlink>
            <w:r w:rsidRPr="00635475">
              <w:rPr>
                <w:rFonts w:ascii="Arial" w:hAnsi="Arial" w:cs="Arial"/>
                <w:bCs/>
                <w:sz w:val="24"/>
                <w:szCs w:val="24"/>
              </w:rPr>
              <w:t xml:space="preserve"> </w:t>
            </w:r>
          </w:p>
        </w:tc>
        <w:tc>
          <w:tcPr>
            <w:tcW w:w="991" w:type="dxa"/>
            <w:tcBorders>
              <w:bottom w:val="single" w:sz="4" w:space="0" w:color="auto"/>
            </w:tcBorders>
          </w:tcPr>
          <w:p w14:paraId="036180A7" w14:textId="12505B29" w:rsidR="00D03D1D" w:rsidRPr="00240F38" w:rsidRDefault="00635475" w:rsidP="00D03D1D">
            <w:pPr>
              <w:spacing w:line="276" w:lineRule="auto"/>
              <w:rPr>
                <w:rFonts w:ascii="Arial" w:hAnsi="Arial" w:cs="Arial"/>
                <w:sz w:val="20"/>
                <w:szCs w:val="20"/>
              </w:rPr>
            </w:pPr>
            <w:r w:rsidRPr="00635475">
              <w:rPr>
                <w:rFonts w:ascii="Arial" w:hAnsi="Arial" w:cs="Arial"/>
                <w:sz w:val="24"/>
                <w:szCs w:val="24"/>
              </w:rPr>
              <w:lastRenderedPageBreak/>
              <w:t>Dec 2020</w:t>
            </w:r>
          </w:p>
        </w:tc>
        <w:tc>
          <w:tcPr>
            <w:tcW w:w="8505" w:type="dxa"/>
            <w:tcBorders>
              <w:bottom w:val="single" w:sz="4" w:space="0" w:color="auto"/>
            </w:tcBorders>
          </w:tcPr>
          <w:p w14:paraId="74F079BC" w14:textId="77777777" w:rsidR="00D03D1D" w:rsidRPr="00635475" w:rsidRDefault="00D03D1D" w:rsidP="00D03D1D">
            <w:pPr>
              <w:pStyle w:val="ListParagraph"/>
              <w:numPr>
                <w:ilvl w:val="0"/>
                <w:numId w:val="20"/>
              </w:numPr>
              <w:spacing w:line="276" w:lineRule="auto"/>
              <w:ind w:left="0" w:firstLine="0"/>
              <w:rPr>
                <w:rFonts w:ascii="Arial" w:hAnsi="Arial" w:cs="Arial"/>
                <w:sz w:val="24"/>
                <w:szCs w:val="24"/>
              </w:rPr>
            </w:pPr>
            <w:r w:rsidRPr="00635475">
              <w:rPr>
                <w:rFonts w:ascii="Arial" w:hAnsi="Arial" w:cs="Arial"/>
                <w:sz w:val="24"/>
                <w:szCs w:val="24"/>
              </w:rPr>
              <w:t xml:space="preserve">People using IC have complex </w:t>
            </w:r>
            <w:proofErr w:type="gramStart"/>
            <w:r w:rsidRPr="00635475">
              <w:rPr>
                <w:rFonts w:ascii="Arial" w:hAnsi="Arial" w:cs="Arial"/>
                <w:sz w:val="24"/>
                <w:szCs w:val="24"/>
              </w:rPr>
              <w:t>needs</w:t>
            </w:r>
            <w:proofErr w:type="gramEnd"/>
          </w:p>
          <w:p w14:paraId="6E31CDB6" w14:textId="77777777" w:rsidR="00D03D1D" w:rsidRPr="00635475" w:rsidRDefault="00D03D1D" w:rsidP="00D03D1D">
            <w:pPr>
              <w:pStyle w:val="ListParagraph"/>
              <w:numPr>
                <w:ilvl w:val="0"/>
                <w:numId w:val="20"/>
              </w:numPr>
              <w:spacing w:line="276" w:lineRule="auto"/>
              <w:ind w:left="0" w:firstLine="0"/>
              <w:rPr>
                <w:rFonts w:ascii="Arial" w:hAnsi="Arial" w:cs="Arial"/>
                <w:sz w:val="24"/>
                <w:szCs w:val="24"/>
              </w:rPr>
            </w:pPr>
            <w:r w:rsidRPr="00635475">
              <w:rPr>
                <w:rFonts w:ascii="Arial" w:hAnsi="Arial" w:cs="Arial"/>
                <w:sz w:val="24"/>
                <w:szCs w:val="24"/>
              </w:rPr>
              <w:t>Person centred care was important</w:t>
            </w:r>
          </w:p>
          <w:p w14:paraId="3249C680" w14:textId="77777777" w:rsidR="00D03D1D" w:rsidRPr="00635475" w:rsidRDefault="00D03D1D" w:rsidP="00D03D1D">
            <w:pPr>
              <w:pStyle w:val="ListParagraph"/>
              <w:numPr>
                <w:ilvl w:val="0"/>
                <w:numId w:val="20"/>
              </w:numPr>
              <w:spacing w:line="276" w:lineRule="auto"/>
              <w:ind w:left="0" w:firstLine="0"/>
              <w:rPr>
                <w:rFonts w:ascii="Arial" w:hAnsi="Arial" w:cs="Arial"/>
                <w:sz w:val="24"/>
                <w:szCs w:val="24"/>
              </w:rPr>
            </w:pPr>
            <w:r w:rsidRPr="00635475">
              <w:rPr>
                <w:rFonts w:ascii="Arial" w:hAnsi="Arial" w:cs="Arial"/>
                <w:sz w:val="24"/>
                <w:szCs w:val="24"/>
              </w:rPr>
              <w:t>A good physical environment is important</w:t>
            </w:r>
          </w:p>
          <w:p w14:paraId="4B44B9AA" w14:textId="77777777" w:rsidR="00D03D1D" w:rsidRPr="00635475" w:rsidRDefault="00D03D1D" w:rsidP="00D03D1D">
            <w:pPr>
              <w:pStyle w:val="ListParagraph"/>
              <w:numPr>
                <w:ilvl w:val="0"/>
                <w:numId w:val="20"/>
              </w:numPr>
              <w:spacing w:line="276" w:lineRule="auto"/>
              <w:ind w:left="0" w:firstLine="0"/>
              <w:rPr>
                <w:rFonts w:ascii="Arial" w:hAnsi="Arial" w:cs="Arial"/>
                <w:sz w:val="24"/>
                <w:szCs w:val="24"/>
              </w:rPr>
            </w:pPr>
            <w:r w:rsidRPr="00635475">
              <w:rPr>
                <w:rFonts w:ascii="Arial" w:hAnsi="Arial" w:cs="Arial"/>
                <w:sz w:val="24"/>
                <w:szCs w:val="24"/>
              </w:rPr>
              <w:lastRenderedPageBreak/>
              <w:t>Continuity of care in the community is important</w:t>
            </w:r>
          </w:p>
          <w:p w14:paraId="4E914828" w14:textId="499098DA" w:rsidR="00D03D1D" w:rsidRPr="007C428D" w:rsidRDefault="00D03D1D" w:rsidP="00D03D1D">
            <w:pPr>
              <w:pStyle w:val="ListParagraph"/>
              <w:spacing w:line="276" w:lineRule="auto"/>
              <w:ind w:left="0"/>
              <w:rPr>
                <w:rFonts w:ascii="Arial" w:hAnsi="Arial" w:cs="Arial"/>
                <w:sz w:val="20"/>
                <w:szCs w:val="20"/>
              </w:rPr>
            </w:pPr>
          </w:p>
        </w:tc>
      </w:tr>
      <w:tr w:rsidR="00D03D1D" w:rsidRPr="00AC4845" w14:paraId="786BDFD3" w14:textId="77777777" w:rsidTr="00E23A00">
        <w:tc>
          <w:tcPr>
            <w:tcW w:w="2127" w:type="dxa"/>
            <w:tcBorders>
              <w:bottom w:val="single" w:sz="4" w:space="0" w:color="auto"/>
            </w:tcBorders>
          </w:tcPr>
          <w:p w14:paraId="20470DA3" w14:textId="2E5C4A0C" w:rsidR="00D03D1D" w:rsidRPr="00635475" w:rsidRDefault="00D03D1D" w:rsidP="00D03D1D">
            <w:pPr>
              <w:spacing w:line="276" w:lineRule="auto"/>
              <w:rPr>
                <w:b/>
                <w:bCs/>
                <w:sz w:val="24"/>
                <w:szCs w:val="24"/>
              </w:rPr>
            </w:pPr>
            <w:r w:rsidRPr="00635475">
              <w:rPr>
                <w:b/>
                <w:bCs/>
                <w:sz w:val="24"/>
                <w:szCs w:val="24"/>
              </w:rPr>
              <w:lastRenderedPageBreak/>
              <w:t>Health &amp; Social Care</w:t>
            </w:r>
          </w:p>
          <w:p w14:paraId="343CB55A" w14:textId="0050367D" w:rsidR="00D03D1D" w:rsidRPr="00F511DC" w:rsidRDefault="00D03D1D" w:rsidP="00D03D1D">
            <w:pPr>
              <w:spacing w:line="276" w:lineRule="auto"/>
            </w:pPr>
            <w:r w:rsidRPr="00635475">
              <w:rPr>
                <w:b/>
                <w:bCs/>
                <w:sz w:val="24"/>
                <w:szCs w:val="24"/>
              </w:rPr>
              <w:t>Dumfries and Galloway Joint Board</w:t>
            </w:r>
          </w:p>
        </w:tc>
        <w:tc>
          <w:tcPr>
            <w:tcW w:w="3118" w:type="dxa"/>
            <w:tcBorders>
              <w:bottom w:val="single" w:sz="4" w:space="0" w:color="auto"/>
            </w:tcBorders>
          </w:tcPr>
          <w:p w14:paraId="79026894" w14:textId="77777777" w:rsidR="00D03D1D" w:rsidRPr="00635475" w:rsidRDefault="00635475" w:rsidP="00D03D1D">
            <w:pPr>
              <w:spacing w:line="276" w:lineRule="auto"/>
              <w:rPr>
                <w:rFonts w:ascii="Arial" w:hAnsi="Arial" w:cs="Arial"/>
                <w:b/>
                <w:sz w:val="24"/>
                <w:szCs w:val="24"/>
              </w:rPr>
            </w:pPr>
            <w:r w:rsidRPr="00635475">
              <w:rPr>
                <w:rFonts w:ascii="Arial" w:hAnsi="Arial" w:cs="Arial"/>
                <w:b/>
                <w:sz w:val="24"/>
                <w:szCs w:val="24"/>
              </w:rPr>
              <w:t>Right Care, Right Place: Intermediate Care</w:t>
            </w:r>
          </w:p>
          <w:p w14:paraId="0E3F6047" w14:textId="77777777" w:rsidR="00635475" w:rsidRDefault="00635475" w:rsidP="00D03D1D">
            <w:pPr>
              <w:spacing w:line="276" w:lineRule="auto"/>
              <w:rPr>
                <w:rFonts w:ascii="Arial" w:hAnsi="Arial" w:cs="Arial"/>
                <w:b/>
                <w:color w:val="FF0000"/>
                <w:sz w:val="24"/>
                <w:szCs w:val="24"/>
              </w:rPr>
            </w:pPr>
          </w:p>
          <w:p w14:paraId="6BA5B3CD" w14:textId="35556203" w:rsidR="00635475" w:rsidRPr="00635475" w:rsidRDefault="00635475" w:rsidP="00D03D1D">
            <w:pPr>
              <w:spacing w:line="276" w:lineRule="auto"/>
              <w:rPr>
                <w:rFonts w:ascii="Arial" w:hAnsi="Arial" w:cs="Arial"/>
                <w:bCs/>
                <w:color w:val="FF0000"/>
                <w:sz w:val="24"/>
                <w:szCs w:val="24"/>
              </w:rPr>
            </w:pPr>
            <w:hyperlink r:id="rId13" w:history="1">
              <w:r w:rsidRPr="00635475">
                <w:rPr>
                  <w:rStyle w:val="Hyperlink"/>
                  <w:rFonts w:ascii="Arial" w:hAnsi="Arial" w:cs="Arial"/>
                  <w:bCs/>
                  <w:sz w:val="24"/>
                  <w:szCs w:val="24"/>
                </w:rPr>
                <w:t>https://dghscp.co.uk/wp-content/uploads/2023/03/Item-12-RCRP-Intermediate-Care.pdf</w:t>
              </w:r>
            </w:hyperlink>
            <w:r w:rsidRPr="00635475">
              <w:rPr>
                <w:rFonts w:ascii="Arial" w:hAnsi="Arial" w:cs="Arial"/>
                <w:bCs/>
                <w:color w:val="FF0000"/>
                <w:sz w:val="24"/>
                <w:szCs w:val="24"/>
              </w:rPr>
              <w:t xml:space="preserve"> </w:t>
            </w:r>
          </w:p>
        </w:tc>
        <w:tc>
          <w:tcPr>
            <w:tcW w:w="991" w:type="dxa"/>
            <w:tcBorders>
              <w:bottom w:val="single" w:sz="4" w:space="0" w:color="auto"/>
            </w:tcBorders>
          </w:tcPr>
          <w:p w14:paraId="5E9081E8" w14:textId="2F3C5452" w:rsidR="00D03D1D" w:rsidRPr="00240F38" w:rsidRDefault="00D03D1D" w:rsidP="00D03D1D">
            <w:pPr>
              <w:spacing w:line="276" w:lineRule="auto"/>
              <w:rPr>
                <w:rFonts w:ascii="Arial" w:hAnsi="Arial" w:cs="Arial"/>
                <w:sz w:val="20"/>
                <w:szCs w:val="20"/>
              </w:rPr>
            </w:pPr>
            <w:r w:rsidRPr="00635475">
              <w:rPr>
                <w:rFonts w:ascii="Arial" w:hAnsi="Arial" w:cs="Arial"/>
                <w:sz w:val="24"/>
                <w:szCs w:val="24"/>
              </w:rPr>
              <w:t>June-Oct 2022</w:t>
            </w:r>
          </w:p>
        </w:tc>
        <w:tc>
          <w:tcPr>
            <w:tcW w:w="8505" w:type="dxa"/>
            <w:tcBorders>
              <w:bottom w:val="single" w:sz="4" w:space="0" w:color="auto"/>
            </w:tcBorders>
          </w:tcPr>
          <w:p w14:paraId="5D94763B" w14:textId="77777777" w:rsidR="00D03D1D" w:rsidRPr="00635475" w:rsidRDefault="00D03D1D" w:rsidP="00D03D1D">
            <w:pPr>
              <w:pStyle w:val="ListParagraph"/>
              <w:numPr>
                <w:ilvl w:val="0"/>
                <w:numId w:val="20"/>
              </w:numPr>
              <w:spacing w:line="276" w:lineRule="auto"/>
              <w:rPr>
                <w:rFonts w:ascii="Arial" w:hAnsi="Arial" w:cs="Arial"/>
                <w:sz w:val="24"/>
                <w:szCs w:val="24"/>
              </w:rPr>
            </w:pPr>
            <w:r w:rsidRPr="00635475">
              <w:rPr>
                <w:rFonts w:ascii="Arial" w:hAnsi="Arial" w:cs="Arial"/>
                <w:sz w:val="24"/>
                <w:szCs w:val="24"/>
              </w:rPr>
              <w:t>77 people identified concerns about the availability of local care</w:t>
            </w:r>
          </w:p>
          <w:p w14:paraId="39E2D502" w14:textId="77777777" w:rsidR="00D03D1D" w:rsidRPr="00635475" w:rsidRDefault="00D03D1D" w:rsidP="00D03D1D">
            <w:pPr>
              <w:pStyle w:val="ListParagraph"/>
              <w:numPr>
                <w:ilvl w:val="0"/>
                <w:numId w:val="20"/>
              </w:numPr>
              <w:spacing w:line="276" w:lineRule="auto"/>
              <w:rPr>
                <w:rFonts w:ascii="Arial" w:hAnsi="Arial" w:cs="Arial"/>
                <w:sz w:val="24"/>
                <w:szCs w:val="24"/>
              </w:rPr>
            </w:pPr>
            <w:r w:rsidRPr="00635475">
              <w:rPr>
                <w:rFonts w:ascii="Arial" w:hAnsi="Arial" w:cs="Arial"/>
                <w:sz w:val="24"/>
                <w:szCs w:val="24"/>
              </w:rPr>
              <w:t>Staffing is an issue</w:t>
            </w:r>
          </w:p>
          <w:p w14:paraId="3C4D315F" w14:textId="46BB1349" w:rsidR="00D03D1D" w:rsidRPr="007C428D" w:rsidRDefault="00D03D1D" w:rsidP="00D03D1D">
            <w:pPr>
              <w:pStyle w:val="ListParagraph"/>
              <w:numPr>
                <w:ilvl w:val="0"/>
                <w:numId w:val="20"/>
              </w:numPr>
              <w:spacing w:line="276" w:lineRule="auto"/>
              <w:rPr>
                <w:rFonts w:ascii="Arial" w:hAnsi="Arial" w:cs="Arial"/>
                <w:sz w:val="20"/>
                <w:szCs w:val="20"/>
              </w:rPr>
            </w:pPr>
            <w:r w:rsidRPr="00635475">
              <w:rPr>
                <w:rFonts w:ascii="Arial" w:hAnsi="Arial" w:cs="Arial"/>
                <w:sz w:val="24"/>
                <w:szCs w:val="24"/>
              </w:rPr>
              <w:t>Standard of care and support at home was praised however there was concern about lack of care and support available to support people discharged home from hospital</w:t>
            </w:r>
          </w:p>
        </w:tc>
      </w:tr>
    </w:tbl>
    <w:p w14:paraId="3959EA3B" w14:textId="77777777" w:rsidR="00AF7DAC" w:rsidRDefault="00AF7DAC" w:rsidP="00DA235D">
      <w:pPr>
        <w:pStyle w:val="Heading3"/>
        <w:spacing w:line="276" w:lineRule="auto"/>
        <w:rPr>
          <w:b w:val="0"/>
          <w:bCs/>
          <w:color w:val="auto"/>
        </w:rPr>
        <w:sectPr w:rsidR="00AF7DAC" w:rsidSect="00F554C5">
          <w:pgSz w:w="16838" w:h="11906" w:orient="landscape"/>
          <w:pgMar w:top="1021" w:right="1021" w:bottom="1021" w:left="1021" w:header="709" w:footer="709" w:gutter="0"/>
          <w:cols w:space="708"/>
          <w:docGrid w:linePitch="360"/>
        </w:sectPr>
      </w:pPr>
    </w:p>
    <w:p w14:paraId="0F0B739A" w14:textId="4C1026AD" w:rsidR="00110606" w:rsidRPr="00E23A00" w:rsidRDefault="00110606" w:rsidP="00E23A00">
      <w:pPr>
        <w:pStyle w:val="Heading2"/>
      </w:pPr>
      <w:r w:rsidRPr="00E23A00">
        <w:lastRenderedPageBreak/>
        <w:t>Additional Reading</w:t>
      </w:r>
      <w:r w:rsidR="00F92B85" w:rsidRPr="00E23A00">
        <w:t xml:space="preserve"> </w:t>
      </w:r>
      <w:r w:rsidRPr="00E23A00">
        <w:t>/</w:t>
      </w:r>
      <w:r w:rsidR="00F92B85" w:rsidRPr="00E23A00">
        <w:t xml:space="preserve"> </w:t>
      </w:r>
      <w:r w:rsidRPr="00E23A00">
        <w:t>understanding</w:t>
      </w:r>
    </w:p>
    <w:p w14:paraId="63ED6448" w14:textId="77777777" w:rsidR="00B96466" w:rsidRDefault="00B96466" w:rsidP="00DA235D">
      <w:pPr>
        <w:spacing w:line="276" w:lineRule="auto"/>
        <w:rPr>
          <w:rFonts w:ascii="Arial" w:eastAsia="Times New Roman" w:hAnsi="Arial" w:cs="Arial"/>
          <w:color w:val="000000"/>
          <w:sz w:val="24"/>
          <w:szCs w:val="24"/>
        </w:rPr>
      </w:pPr>
    </w:p>
    <w:p w14:paraId="49984321" w14:textId="77777777" w:rsidR="00B96466" w:rsidRDefault="00B96466" w:rsidP="00E23A00">
      <w:pPr>
        <w:pStyle w:val="Heading3"/>
        <w:rPr>
          <w:rFonts w:eastAsia="Times New Roman"/>
        </w:rPr>
      </w:pPr>
      <w:r>
        <w:rPr>
          <w:rFonts w:eastAsia="Times New Roman"/>
        </w:rPr>
        <w:t xml:space="preserve">National </w:t>
      </w:r>
    </w:p>
    <w:p w14:paraId="0A6E8C7B" w14:textId="6BCB3872" w:rsidR="00B96466" w:rsidRPr="00E23A00" w:rsidRDefault="00B96466" w:rsidP="00DA235D">
      <w:pPr>
        <w:spacing w:line="276" w:lineRule="auto"/>
        <w:rPr>
          <w:rFonts w:ascii="Arial" w:hAnsi="Arial" w:cs="Arial"/>
          <w:sz w:val="24"/>
          <w:szCs w:val="24"/>
        </w:rPr>
      </w:pPr>
      <w:r w:rsidRPr="00E23A00">
        <w:rPr>
          <w:rFonts w:ascii="Arial" w:hAnsi="Arial" w:cs="Arial"/>
          <w:sz w:val="24"/>
          <w:szCs w:val="24"/>
        </w:rPr>
        <w:t>For more general information on IC, please see these resources:</w:t>
      </w:r>
    </w:p>
    <w:p w14:paraId="31ACAEF7" w14:textId="48C0FC6B" w:rsidR="00E23A00" w:rsidRPr="00E23A00" w:rsidRDefault="00DA235D" w:rsidP="00B03BD0">
      <w:pPr>
        <w:pStyle w:val="ListParagraph"/>
        <w:numPr>
          <w:ilvl w:val="0"/>
          <w:numId w:val="32"/>
        </w:numPr>
        <w:spacing w:after="0" w:line="276" w:lineRule="auto"/>
        <w:ind w:left="360"/>
        <w:rPr>
          <w:rFonts w:cstheme="minorHAnsi"/>
          <w:sz w:val="24"/>
          <w:szCs w:val="24"/>
        </w:rPr>
      </w:pPr>
      <w:r w:rsidRPr="00E23A00">
        <w:rPr>
          <w:rFonts w:ascii="Arial" w:hAnsi="Arial" w:cs="Arial"/>
          <w:sz w:val="24"/>
          <w:szCs w:val="24"/>
        </w:rPr>
        <w:t>Nice Guidance 2018 for Intermediate Care</w:t>
      </w:r>
      <w:r w:rsidR="00E23A00">
        <w:rPr>
          <w:rFonts w:ascii="Arial" w:hAnsi="Arial" w:cs="Arial"/>
          <w:sz w:val="24"/>
          <w:szCs w:val="24"/>
        </w:rPr>
        <w:t>:</w:t>
      </w:r>
      <w:r w:rsidRPr="00E23A00">
        <w:rPr>
          <w:rFonts w:ascii="Arial" w:hAnsi="Arial" w:cs="Arial"/>
          <w:sz w:val="24"/>
          <w:szCs w:val="24"/>
        </w:rPr>
        <w:t xml:space="preserve"> </w:t>
      </w:r>
      <w:hyperlink r:id="rId14" w:history="1">
        <w:r w:rsidR="00E23A00" w:rsidRPr="004606C1">
          <w:rPr>
            <w:rStyle w:val="Hyperlink"/>
            <w:sz w:val="24"/>
            <w:szCs w:val="24"/>
          </w:rPr>
          <w:t>https://www.nice.org.uk/guidance/qs173/resources/intermediate-care-including-reablement-pdf-75545659227589</w:t>
        </w:r>
      </w:hyperlink>
      <w:r w:rsidR="00E23A00">
        <w:rPr>
          <w:sz w:val="24"/>
          <w:szCs w:val="24"/>
        </w:rPr>
        <w:t xml:space="preserve"> </w:t>
      </w:r>
    </w:p>
    <w:p w14:paraId="4E1002B1" w14:textId="5A4F5CEC" w:rsidR="00B96466" w:rsidRPr="00E23A00" w:rsidRDefault="00B96466" w:rsidP="00B03BD0">
      <w:pPr>
        <w:pStyle w:val="ListParagraph"/>
        <w:numPr>
          <w:ilvl w:val="0"/>
          <w:numId w:val="32"/>
        </w:numPr>
        <w:spacing w:after="0" w:line="276" w:lineRule="auto"/>
        <w:ind w:left="360"/>
        <w:rPr>
          <w:rFonts w:cstheme="minorHAnsi"/>
          <w:sz w:val="24"/>
          <w:szCs w:val="24"/>
        </w:rPr>
      </w:pPr>
      <w:r w:rsidRPr="00E23A00">
        <w:rPr>
          <w:rFonts w:cstheme="minorHAnsi"/>
          <w:sz w:val="24"/>
          <w:szCs w:val="24"/>
        </w:rPr>
        <w:t xml:space="preserve">Age UK (2023). Factsheet 76: Intermediate care and reablement. </w:t>
      </w:r>
      <w:hyperlink r:id="rId15" w:history="1">
        <w:r w:rsidRPr="00E23A00">
          <w:rPr>
            <w:rStyle w:val="Hyperlink"/>
            <w:rFonts w:cstheme="minorHAnsi"/>
            <w:sz w:val="24"/>
            <w:szCs w:val="24"/>
          </w:rPr>
          <w:t>https://www.ageuk.org.uk/globalassets/age-uk/documents/factsheets/fs76_intermediate_care_and_reablement_fcs.pdf</w:t>
        </w:r>
      </w:hyperlink>
    </w:p>
    <w:p w14:paraId="574424BE" w14:textId="77777777" w:rsidR="00B96466" w:rsidRPr="00E23A00" w:rsidRDefault="00B96466" w:rsidP="00DA235D">
      <w:pPr>
        <w:pStyle w:val="ListParagraph"/>
        <w:numPr>
          <w:ilvl w:val="0"/>
          <w:numId w:val="32"/>
        </w:numPr>
        <w:spacing w:after="0" w:line="276" w:lineRule="auto"/>
        <w:ind w:left="360"/>
        <w:rPr>
          <w:rFonts w:cstheme="minorHAnsi"/>
          <w:sz w:val="24"/>
          <w:szCs w:val="24"/>
        </w:rPr>
      </w:pPr>
      <w:r w:rsidRPr="00E23A00">
        <w:rPr>
          <w:rFonts w:cstheme="minorHAnsi"/>
          <w:sz w:val="24"/>
          <w:szCs w:val="24"/>
        </w:rPr>
        <w:t xml:space="preserve">NICE (2018). Understanding intermediate care, including reablement: a quick guide for people using intermediate care services. </w:t>
      </w:r>
      <w:hyperlink r:id="rId16" w:history="1">
        <w:r w:rsidRPr="00E23A00">
          <w:rPr>
            <w:rStyle w:val="Hyperlink"/>
            <w:rFonts w:cstheme="minorHAnsi"/>
            <w:sz w:val="24"/>
            <w:szCs w:val="24"/>
          </w:rPr>
          <w:t>https://www.nice.org.uk/about/nice-communities/social-care/quick-guides/understanding-intermediate-care</w:t>
        </w:r>
      </w:hyperlink>
      <w:r w:rsidRPr="00E23A00">
        <w:rPr>
          <w:rFonts w:cstheme="minorHAnsi"/>
          <w:sz w:val="24"/>
          <w:szCs w:val="24"/>
        </w:rPr>
        <w:t xml:space="preserve"> </w:t>
      </w:r>
    </w:p>
    <w:p w14:paraId="6C42667C" w14:textId="77777777" w:rsidR="00B96466" w:rsidRPr="00E23A00" w:rsidRDefault="00B96466" w:rsidP="00DA235D">
      <w:pPr>
        <w:pStyle w:val="ListParagraph"/>
        <w:numPr>
          <w:ilvl w:val="0"/>
          <w:numId w:val="32"/>
        </w:numPr>
        <w:spacing w:after="0" w:line="276" w:lineRule="auto"/>
        <w:ind w:left="360"/>
        <w:rPr>
          <w:rFonts w:cstheme="minorHAnsi"/>
          <w:sz w:val="24"/>
          <w:szCs w:val="24"/>
        </w:rPr>
      </w:pPr>
      <w:r w:rsidRPr="00E23A00">
        <w:rPr>
          <w:rFonts w:cstheme="minorHAnsi"/>
          <w:sz w:val="24"/>
          <w:szCs w:val="24"/>
        </w:rPr>
        <w:t xml:space="preserve">SCIE (2017). Intermediate Care: SCIE Highlights. </w:t>
      </w:r>
      <w:hyperlink r:id="rId17" w:history="1">
        <w:r w:rsidRPr="00E23A00">
          <w:rPr>
            <w:rStyle w:val="Hyperlink"/>
            <w:rFonts w:cstheme="minorHAnsi"/>
            <w:sz w:val="24"/>
            <w:szCs w:val="24"/>
          </w:rPr>
          <w:t>https://www.scie.org.uk/reablement/what-is/carers-family</w:t>
        </w:r>
      </w:hyperlink>
    </w:p>
    <w:p w14:paraId="4A629E9A" w14:textId="77777777" w:rsidR="00B96466" w:rsidRPr="00E23A00" w:rsidRDefault="00B96466" w:rsidP="00DA235D">
      <w:pPr>
        <w:pStyle w:val="ListParagraph"/>
        <w:numPr>
          <w:ilvl w:val="0"/>
          <w:numId w:val="32"/>
        </w:numPr>
        <w:spacing w:after="0" w:line="276" w:lineRule="auto"/>
        <w:ind w:left="360"/>
        <w:rPr>
          <w:rFonts w:cstheme="minorHAnsi"/>
          <w:sz w:val="24"/>
          <w:szCs w:val="24"/>
        </w:rPr>
      </w:pPr>
      <w:r w:rsidRPr="00E23A00">
        <w:rPr>
          <w:rFonts w:cstheme="minorHAnsi"/>
          <w:sz w:val="24"/>
          <w:szCs w:val="24"/>
        </w:rPr>
        <w:t xml:space="preserve">SCIE (2020). Reablement: a guide for carers and families. </w:t>
      </w:r>
      <w:hyperlink r:id="rId18" w:anchor="ic-mainnote-02" w:history="1">
        <w:r w:rsidRPr="00E23A00">
          <w:rPr>
            <w:rStyle w:val="Hyperlink"/>
            <w:rFonts w:cstheme="minorHAnsi"/>
            <w:sz w:val="24"/>
            <w:szCs w:val="24"/>
          </w:rPr>
          <w:t>https://www.scie.org.uk/prevention/independence/intermediate-care/highlights#ic-mainnote-02</w:t>
        </w:r>
      </w:hyperlink>
      <w:r w:rsidRPr="00E23A00">
        <w:rPr>
          <w:rFonts w:cstheme="minorHAnsi"/>
          <w:sz w:val="24"/>
          <w:szCs w:val="24"/>
        </w:rPr>
        <w:t xml:space="preserve"> </w:t>
      </w:r>
    </w:p>
    <w:p w14:paraId="446B6804" w14:textId="77777777" w:rsidR="00B96466" w:rsidRPr="00E23A00" w:rsidRDefault="00B96466" w:rsidP="00DA235D">
      <w:pPr>
        <w:spacing w:line="276" w:lineRule="auto"/>
        <w:rPr>
          <w:rFonts w:cstheme="minorHAnsi"/>
          <w:sz w:val="24"/>
          <w:szCs w:val="24"/>
        </w:rPr>
      </w:pPr>
    </w:p>
    <w:p w14:paraId="678234C5" w14:textId="77777777" w:rsidR="00B96466" w:rsidRPr="00E23A00" w:rsidRDefault="00B96466" w:rsidP="00DA235D">
      <w:pPr>
        <w:spacing w:line="276" w:lineRule="auto"/>
        <w:rPr>
          <w:rFonts w:cstheme="minorHAnsi"/>
          <w:sz w:val="24"/>
          <w:szCs w:val="24"/>
        </w:rPr>
      </w:pPr>
      <w:r w:rsidRPr="00E23A00">
        <w:rPr>
          <w:rFonts w:cstheme="minorHAnsi"/>
          <w:sz w:val="24"/>
          <w:szCs w:val="24"/>
        </w:rPr>
        <w:t>Below are select research articles on patient experiences of intermediate care:</w:t>
      </w:r>
    </w:p>
    <w:p w14:paraId="7AE27D45" w14:textId="77777777" w:rsidR="00B96466" w:rsidRPr="00E23A00" w:rsidRDefault="00B96466" w:rsidP="00DA235D">
      <w:pPr>
        <w:pStyle w:val="ListParagraph"/>
        <w:numPr>
          <w:ilvl w:val="0"/>
          <w:numId w:val="31"/>
        </w:numPr>
        <w:spacing w:after="0" w:line="276" w:lineRule="auto"/>
        <w:rPr>
          <w:rFonts w:cstheme="minorHAnsi"/>
          <w:sz w:val="24"/>
          <w:szCs w:val="24"/>
        </w:rPr>
      </w:pPr>
      <w:proofErr w:type="spellStart"/>
      <w:r w:rsidRPr="00E23A00">
        <w:rPr>
          <w:rFonts w:cstheme="minorHAnsi"/>
          <w:sz w:val="24"/>
          <w:szCs w:val="24"/>
        </w:rPr>
        <w:t>Trappes</w:t>
      </w:r>
      <w:proofErr w:type="spellEnd"/>
      <w:r w:rsidRPr="00E23A00">
        <w:rPr>
          <w:rFonts w:cstheme="minorHAnsi"/>
          <w:sz w:val="24"/>
          <w:szCs w:val="24"/>
        </w:rPr>
        <w:t xml:space="preserve">-Lomax, T and </w:t>
      </w:r>
      <w:proofErr w:type="spellStart"/>
      <w:r w:rsidRPr="00E23A00">
        <w:rPr>
          <w:rFonts w:cstheme="minorHAnsi"/>
          <w:sz w:val="24"/>
          <w:szCs w:val="24"/>
        </w:rPr>
        <w:t>Hawton</w:t>
      </w:r>
      <w:proofErr w:type="spellEnd"/>
      <w:r w:rsidRPr="00E23A00">
        <w:rPr>
          <w:rFonts w:cstheme="minorHAnsi"/>
          <w:sz w:val="24"/>
          <w:szCs w:val="24"/>
        </w:rPr>
        <w:t xml:space="preserve">, A. (2012). The user voice: older people's experiences of reablement and rehabilitation. </w:t>
      </w:r>
      <w:hyperlink r:id="rId19" w:history="1">
        <w:r w:rsidRPr="00E23A00">
          <w:rPr>
            <w:rStyle w:val="Hyperlink"/>
            <w:rFonts w:cstheme="minorHAnsi"/>
            <w:sz w:val="24"/>
            <w:szCs w:val="24"/>
          </w:rPr>
          <w:t>https://www.emerald.com/insight/content/doi/10.1108/14769011211237528/full/html?fullSc=1&amp;fullSc=1&amp;fullSc=1&amp;fullSc=1&amp;fullSc=1&amp;mbSc=1</w:t>
        </w:r>
      </w:hyperlink>
      <w:r w:rsidRPr="00E23A00">
        <w:rPr>
          <w:rFonts w:cstheme="minorHAnsi"/>
          <w:sz w:val="24"/>
          <w:szCs w:val="24"/>
        </w:rPr>
        <w:t xml:space="preserve"> </w:t>
      </w:r>
    </w:p>
    <w:p w14:paraId="5DECBA6C" w14:textId="77777777" w:rsidR="00B96466" w:rsidRPr="00E23A00" w:rsidRDefault="00B96466" w:rsidP="00DA235D">
      <w:pPr>
        <w:pStyle w:val="ListParagraph"/>
        <w:numPr>
          <w:ilvl w:val="0"/>
          <w:numId w:val="31"/>
        </w:numPr>
        <w:spacing w:after="0" w:line="276" w:lineRule="auto"/>
        <w:rPr>
          <w:rFonts w:cstheme="minorHAnsi"/>
          <w:sz w:val="24"/>
          <w:szCs w:val="24"/>
        </w:rPr>
      </w:pPr>
      <w:r w:rsidRPr="00E23A00">
        <w:rPr>
          <w:rFonts w:cstheme="minorHAnsi"/>
          <w:sz w:val="24"/>
          <w:szCs w:val="24"/>
        </w:rPr>
        <w:t xml:space="preserve">Teale, E A and Young, J B. (2015). A Patient Reported Experience Measure (PREM) for use by older people in community services. </w:t>
      </w:r>
      <w:hyperlink r:id="rId20" w:history="1">
        <w:r w:rsidRPr="00E23A00">
          <w:rPr>
            <w:rStyle w:val="Hyperlink"/>
            <w:rFonts w:cstheme="minorHAnsi"/>
            <w:sz w:val="24"/>
            <w:szCs w:val="24"/>
          </w:rPr>
          <w:t>https://pubmed.ncbi.nlm.nih.gov/25712515/</w:t>
        </w:r>
      </w:hyperlink>
      <w:r w:rsidRPr="00E23A00">
        <w:rPr>
          <w:rFonts w:cstheme="minorHAnsi"/>
          <w:sz w:val="24"/>
          <w:szCs w:val="24"/>
        </w:rPr>
        <w:t xml:space="preserve"> </w:t>
      </w:r>
    </w:p>
    <w:p w14:paraId="5DB8B2E6" w14:textId="77777777" w:rsidR="00B96466" w:rsidRPr="00E23A00" w:rsidRDefault="00B96466" w:rsidP="00DA235D">
      <w:pPr>
        <w:pStyle w:val="ListParagraph"/>
        <w:numPr>
          <w:ilvl w:val="0"/>
          <w:numId w:val="31"/>
        </w:numPr>
        <w:spacing w:after="0" w:line="276" w:lineRule="auto"/>
        <w:rPr>
          <w:rFonts w:cstheme="minorHAnsi"/>
          <w:sz w:val="24"/>
          <w:szCs w:val="24"/>
        </w:rPr>
      </w:pPr>
      <w:r w:rsidRPr="00E23A00">
        <w:rPr>
          <w:rFonts w:cstheme="minorHAnsi"/>
          <w:sz w:val="24"/>
          <w:szCs w:val="24"/>
        </w:rPr>
        <w:t xml:space="preserve">SCIE (2012). The role of carers and families in reablement (video). </w:t>
      </w:r>
      <w:hyperlink r:id="rId21" w:history="1">
        <w:r w:rsidRPr="00E23A00">
          <w:rPr>
            <w:rStyle w:val="Hyperlink"/>
            <w:rFonts w:cstheme="minorHAnsi"/>
            <w:sz w:val="24"/>
            <w:szCs w:val="24"/>
          </w:rPr>
          <w:t>https://www.scie.org.uk/reablement/videos/role</w:t>
        </w:r>
      </w:hyperlink>
      <w:r w:rsidRPr="00E23A00">
        <w:rPr>
          <w:rFonts w:cstheme="minorHAnsi"/>
          <w:sz w:val="24"/>
          <w:szCs w:val="24"/>
        </w:rPr>
        <w:t xml:space="preserve">  </w:t>
      </w:r>
    </w:p>
    <w:p w14:paraId="11B41074" w14:textId="77777777" w:rsidR="00B96466" w:rsidRPr="00E23A00" w:rsidRDefault="00B96466" w:rsidP="00DA235D">
      <w:pPr>
        <w:pStyle w:val="ListParagraph"/>
        <w:numPr>
          <w:ilvl w:val="0"/>
          <w:numId w:val="31"/>
        </w:numPr>
        <w:spacing w:after="0" w:line="276" w:lineRule="auto"/>
        <w:rPr>
          <w:rFonts w:cstheme="minorHAnsi"/>
          <w:sz w:val="24"/>
          <w:szCs w:val="24"/>
        </w:rPr>
      </w:pPr>
      <w:r w:rsidRPr="00E23A00">
        <w:rPr>
          <w:rFonts w:cstheme="minorHAnsi"/>
          <w:sz w:val="24"/>
          <w:szCs w:val="24"/>
        </w:rPr>
        <w:t xml:space="preserve">Under wood, F, Latour, J M and Kent, B (2021). The meaning of confidence from the perspective of older people living with frailty: a conceptual void within intermediate care services. </w:t>
      </w:r>
      <w:hyperlink r:id="rId22" w:history="1">
        <w:r w:rsidRPr="00E23A00">
          <w:rPr>
            <w:rStyle w:val="Hyperlink"/>
            <w:rFonts w:cstheme="minorHAnsi"/>
            <w:sz w:val="24"/>
            <w:szCs w:val="24"/>
          </w:rPr>
          <w:t>https://pubmed.ncbi.nlm.nih.gov/34228775/</w:t>
        </w:r>
      </w:hyperlink>
      <w:r w:rsidRPr="00E23A00">
        <w:rPr>
          <w:rFonts w:cstheme="minorHAnsi"/>
          <w:sz w:val="24"/>
          <w:szCs w:val="24"/>
        </w:rPr>
        <w:t xml:space="preserve"> </w:t>
      </w:r>
    </w:p>
    <w:p w14:paraId="43E7DF06" w14:textId="77777777" w:rsidR="00B96466" w:rsidRPr="009313A3" w:rsidRDefault="00B96466" w:rsidP="00DA235D">
      <w:pPr>
        <w:spacing w:line="276" w:lineRule="auto"/>
        <w:rPr>
          <w:rFonts w:cs="Tahoma"/>
          <w:color w:val="000000"/>
        </w:rPr>
      </w:pPr>
    </w:p>
    <w:p w14:paraId="164B0059" w14:textId="418294EE" w:rsidR="00AF7DAC" w:rsidRDefault="00AF7DAC" w:rsidP="00DA235D">
      <w:pPr>
        <w:spacing w:line="276"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p w14:paraId="2EA061AD" w14:textId="77777777" w:rsidR="00E23A00" w:rsidRDefault="00E23A00" w:rsidP="00E23A00">
      <w:pPr>
        <w:pStyle w:val="Heading2"/>
        <w:numPr>
          <w:ilvl w:val="0"/>
          <w:numId w:val="19"/>
        </w:numPr>
        <w:sectPr w:rsidR="00E23A00" w:rsidSect="006721E2">
          <w:pgSz w:w="16838" w:h="11906" w:orient="landscape"/>
          <w:pgMar w:top="1021" w:right="1021" w:bottom="1021" w:left="1021" w:header="709" w:footer="709" w:gutter="0"/>
          <w:cols w:space="708"/>
          <w:docGrid w:linePitch="360"/>
        </w:sectPr>
      </w:pPr>
    </w:p>
    <w:p w14:paraId="73C0998D" w14:textId="0F1ED365" w:rsidR="0020216B" w:rsidRPr="00501018" w:rsidRDefault="0020216B" w:rsidP="00E23A00">
      <w:pPr>
        <w:pStyle w:val="Heading2"/>
        <w:numPr>
          <w:ilvl w:val="0"/>
          <w:numId w:val="19"/>
        </w:numPr>
      </w:pPr>
      <w:r w:rsidRPr="00501018">
        <w:lastRenderedPageBreak/>
        <w:t>Inequalities Review</w:t>
      </w:r>
    </w:p>
    <w:p w14:paraId="1BBE6A64" w14:textId="024D312D" w:rsidR="0020216B" w:rsidRPr="002E4E9E" w:rsidRDefault="0020216B" w:rsidP="00AC4845">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end of life care is experienced by people with protected characteristics (as outlined in the Equality Act 2010 – </w:t>
      </w:r>
      <w:r w:rsidR="00CD6798">
        <w:rPr>
          <w:rFonts w:cstheme="minorHAnsi"/>
          <w:bCs/>
          <w:color w:val="000000" w:themeColor="text1"/>
          <w:sz w:val="24"/>
          <w:szCs w:val="24"/>
        </w:rPr>
        <w:t>Appendix B</w:t>
      </w:r>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AC4845">
      <w:pPr>
        <w:tabs>
          <w:tab w:val="left" w:pos="426"/>
        </w:tabs>
        <w:spacing w:after="0" w:line="276" w:lineRule="auto"/>
        <w:rPr>
          <w:rFonts w:cstheme="minorHAnsi"/>
          <w:bCs/>
          <w:color w:val="000000" w:themeColor="text1"/>
          <w:sz w:val="24"/>
          <w:szCs w:val="24"/>
        </w:rPr>
      </w:pPr>
    </w:p>
    <w:p w14:paraId="1C29938D" w14:textId="77777777" w:rsidR="006721E2" w:rsidRPr="002E4E9E" w:rsidRDefault="006721E2" w:rsidP="006721E2">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Pr>
          <w:rFonts w:cstheme="minorHAnsi"/>
          <w:color w:val="0B0C0C"/>
          <w:sz w:val="24"/>
          <w:szCs w:val="24"/>
          <w:shd w:val="clear" w:color="auto" w:fill="FFFFFF"/>
        </w:rPr>
        <w:t>Please do get in touch if you would like to discuss this further.</w:t>
      </w:r>
    </w:p>
    <w:p w14:paraId="0F96CEE8" w14:textId="77777777" w:rsidR="00000020" w:rsidRPr="002E4E9E" w:rsidRDefault="00000020" w:rsidP="00AC4845">
      <w:pPr>
        <w:tabs>
          <w:tab w:val="left" w:pos="426"/>
        </w:tabs>
        <w:spacing w:after="0" w:line="276" w:lineRule="auto"/>
        <w:rPr>
          <w:rFonts w:cstheme="minorHAnsi"/>
          <w:bCs/>
          <w:color w:val="000000" w:themeColor="text1"/>
          <w:sz w:val="20"/>
          <w:szCs w:val="20"/>
        </w:rPr>
      </w:pPr>
    </w:p>
    <w:p w14:paraId="4A86526A" w14:textId="1E147EA2" w:rsidR="0020216B" w:rsidRPr="002E4E9E" w:rsidRDefault="0020216B" w:rsidP="00AC4845">
      <w:pPr>
        <w:tabs>
          <w:tab w:val="left" w:pos="426"/>
        </w:tabs>
        <w:spacing w:after="0" w:line="276" w:lineRule="auto"/>
        <w:rPr>
          <w:rFonts w:cstheme="minorHAnsi"/>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20216B" w:rsidRPr="002E4E9E" w14:paraId="113A1383" w14:textId="77777777" w:rsidTr="00000020">
        <w:trPr>
          <w:tblHeader/>
        </w:trPr>
        <w:tc>
          <w:tcPr>
            <w:tcW w:w="1985" w:type="dxa"/>
            <w:shd w:val="clear" w:color="auto" w:fill="DBE5F1" w:themeFill="accent1" w:themeFillTint="33"/>
          </w:tcPr>
          <w:p w14:paraId="5BB7316B" w14:textId="60D4F903" w:rsidR="0020216B" w:rsidRPr="002E4E9E" w:rsidRDefault="0020216B" w:rsidP="00AC4845">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Protected Characteristic</w:t>
            </w:r>
          </w:p>
        </w:tc>
        <w:tc>
          <w:tcPr>
            <w:tcW w:w="8080" w:type="dxa"/>
            <w:shd w:val="clear" w:color="auto" w:fill="DBE5F1" w:themeFill="accent1" w:themeFillTint="33"/>
          </w:tcPr>
          <w:p w14:paraId="1DEFBD33" w14:textId="55860FAB" w:rsidR="0020216B" w:rsidRPr="006721E2" w:rsidRDefault="0020216B" w:rsidP="00AC4845">
            <w:pPr>
              <w:tabs>
                <w:tab w:val="left" w:pos="426"/>
              </w:tabs>
              <w:spacing w:line="276" w:lineRule="auto"/>
              <w:jc w:val="center"/>
              <w:rPr>
                <w:rFonts w:cstheme="minorHAnsi"/>
                <w:b/>
                <w:sz w:val="24"/>
                <w:szCs w:val="24"/>
              </w:rPr>
            </w:pPr>
            <w:r w:rsidRPr="006721E2">
              <w:rPr>
                <w:rFonts w:cstheme="minorHAnsi"/>
                <w:b/>
                <w:sz w:val="24"/>
                <w:szCs w:val="24"/>
              </w:rPr>
              <w:t>Insight</w:t>
            </w:r>
          </w:p>
        </w:tc>
      </w:tr>
      <w:tr w:rsidR="0020216B" w:rsidRPr="002E4E9E" w14:paraId="0B8C6AB5" w14:textId="77777777" w:rsidTr="00000020">
        <w:tc>
          <w:tcPr>
            <w:tcW w:w="1985" w:type="dxa"/>
          </w:tcPr>
          <w:p w14:paraId="7C0B5517" w14:textId="1BB6561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Age</w:t>
            </w:r>
          </w:p>
        </w:tc>
        <w:tc>
          <w:tcPr>
            <w:tcW w:w="8080" w:type="dxa"/>
          </w:tcPr>
          <w:p w14:paraId="73B86DA6" w14:textId="787A0112" w:rsidR="00110606" w:rsidRPr="0089763E" w:rsidRDefault="0089763E" w:rsidP="006721E2">
            <w:pPr>
              <w:tabs>
                <w:tab w:val="left" w:pos="426"/>
              </w:tabs>
              <w:spacing w:line="276" w:lineRule="auto"/>
              <w:rPr>
                <w:rFonts w:ascii="Arial" w:hAnsi="Arial" w:cs="Arial"/>
                <w:bCs/>
                <w:sz w:val="24"/>
                <w:szCs w:val="24"/>
              </w:rPr>
            </w:pPr>
            <w:r w:rsidRPr="0089763E">
              <w:rPr>
                <w:rFonts w:ascii="Arial" w:hAnsi="Arial" w:cs="Arial"/>
                <w:bCs/>
                <w:sz w:val="24"/>
                <w:szCs w:val="24"/>
              </w:rPr>
              <w:t>T</w:t>
            </w:r>
            <w:r w:rsidRPr="0089763E">
              <w:rPr>
                <w:color w:val="000000"/>
                <w:sz w:val="24"/>
                <w:szCs w:val="24"/>
              </w:rPr>
              <w:t>he average age of people with frailty gradually increases from the most to the least deprived areas (Centre for Better Ageing, 2021 ICB Frailty Insight Report)</w:t>
            </w:r>
          </w:p>
          <w:p w14:paraId="59CC3EA7" w14:textId="1AE111DF" w:rsidR="004F0872" w:rsidRPr="006721E2" w:rsidRDefault="004F0872" w:rsidP="006721E2">
            <w:pPr>
              <w:tabs>
                <w:tab w:val="left" w:pos="426"/>
              </w:tabs>
              <w:spacing w:line="276" w:lineRule="auto"/>
              <w:rPr>
                <w:rFonts w:cstheme="minorHAnsi"/>
                <w:b/>
                <w:sz w:val="24"/>
                <w:szCs w:val="24"/>
              </w:rPr>
            </w:pPr>
          </w:p>
        </w:tc>
      </w:tr>
      <w:tr w:rsidR="0020216B" w:rsidRPr="002E4E9E" w14:paraId="0DD8577F" w14:textId="77777777" w:rsidTr="00000020">
        <w:tc>
          <w:tcPr>
            <w:tcW w:w="1985" w:type="dxa"/>
          </w:tcPr>
          <w:p w14:paraId="24E653A8" w14:textId="375FB2A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Disability</w:t>
            </w:r>
          </w:p>
        </w:tc>
        <w:tc>
          <w:tcPr>
            <w:tcW w:w="8080" w:type="dxa"/>
          </w:tcPr>
          <w:p w14:paraId="33242CD3" w14:textId="67A41D31" w:rsidR="0020216B" w:rsidRPr="006721E2" w:rsidRDefault="0089763E" w:rsidP="0089763E">
            <w:pPr>
              <w:tabs>
                <w:tab w:val="left" w:pos="426"/>
              </w:tabs>
              <w:spacing w:line="276" w:lineRule="auto"/>
              <w:rPr>
                <w:rFonts w:cstheme="minorHAnsi"/>
                <w:bCs/>
                <w:sz w:val="24"/>
                <w:szCs w:val="24"/>
              </w:rPr>
            </w:pPr>
            <w:r w:rsidRPr="0089763E">
              <w:rPr>
                <w:rFonts w:cstheme="minorHAnsi"/>
                <w:bCs/>
                <w:sz w:val="24"/>
                <w:szCs w:val="24"/>
              </w:rPr>
              <w:t xml:space="preserve">Having better support for vision loss or impaired vision - for example, help to get the right glasses, better layout of places I visit to make it easier to get around, more understanding from other people. (NIHR, 2022) · Low employment levels among people with learning disabilities contributes to poor mental and physical health (Friends, </w:t>
            </w:r>
            <w:proofErr w:type="gramStart"/>
            <w:r w:rsidRPr="0089763E">
              <w:rPr>
                <w:rFonts w:cstheme="minorHAnsi"/>
                <w:bCs/>
                <w:sz w:val="24"/>
                <w:szCs w:val="24"/>
              </w:rPr>
              <w:t>families</w:t>
            </w:r>
            <w:proofErr w:type="gramEnd"/>
            <w:r w:rsidRPr="0089763E">
              <w:rPr>
                <w:rFonts w:cstheme="minorHAnsi"/>
                <w:bCs/>
                <w:sz w:val="24"/>
                <w:szCs w:val="24"/>
              </w:rPr>
              <w:t xml:space="preserve"> and Travellers, 2020)</w:t>
            </w:r>
            <w:r>
              <w:rPr>
                <w:rFonts w:cstheme="minorHAnsi"/>
                <w:bCs/>
                <w:sz w:val="24"/>
                <w:szCs w:val="24"/>
              </w:rPr>
              <w:t xml:space="preserve"> ICB Frailty report</w:t>
            </w:r>
          </w:p>
        </w:tc>
      </w:tr>
      <w:tr w:rsidR="0020216B" w:rsidRPr="002E4E9E" w14:paraId="25E6B398" w14:textId="77777777" w:rsidTr="00000020">
        <w:tc>
          <w:tcPr>
            <w:tcW w:w="1985" w:type="dxa"/>
          </w:tcPr>
          <w:p w14:paraId="3FA1697F" w14:textId="38733748"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(sex)</w:t>
            </w:r>
          </w:p>
        </w:tc>
        <w:tc>
          <w:tcPr>
            <w:tcW w:w="8080" w:type="dxa"/>
          </w:tcPr>
          <w:p w14:paraId="2E58F61E" w14:textId="47DFFB40" w:rsidR="004F0872"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gender</w:t>
            </w:r>
          </w:p>
        </w:tc>
      </w:tr>
      <w:tr w:rsidR="00E23A00" w:rsidRPr="002E4E9E" w14:paraId="41B44CC7" w14:textId="77777777" w:rsidTr="00000020">
        <w:tc>
          <w:tcPr>
            <w:tcW w:w="1985" w:type="dxa"/>
          </w:tcPr>
          <w:p w14:paraId="1E8487C4" w14:textId="2E2515BF"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reassignment</w:t>
            </w:r>
          </w:p>
        </w:tc>
        <w:tc>
          <w:tcPr>
            <w:tcW w:w="8080" w:type="dxa"/>
          </w:tcPr>
          <w:p w14:paraId="5D5930DC" w14:textId="7A7E9A64" w:rsidR="00E23A00" w:rsidRPr="006721E2" w:rsidRDefault="00E23A00" w:rsidP="00E23A00">
            <w:pPr>
              <w:tabs>
                <w:tab w:val="left" w:pos="426"/>
              </w:tabs>
              <w:spacing w:line="276" w:lineRule="auto"/>
              <w:rPr>
                <w:rFonts w:cstheme="minorHAnsi"/>
                <w:bCs/>
                <w:sz w:val="24"/>
                <w:szCs w:val="24"/>
              </w:rPr>
            </w:pPr>
            <w:r w:rsidRPr="006721E2">
              <w:rPr>
                <w:rFonts w:ascii="Arial" w:hAnsi="Arial" w:cs="Arial"/>
                <w:bCs/>
                <w:sz w:val="24"/>
                <w:szCs w:val="24"/>
              </w:rPr>
              <w:t xml:space="preserve">We have been unable to source any local evidence relating to the experience of the Trans community </w:t>
            </w:r>
          </w:p>
        </w:tc>
      </w:tr>
      <w:tr w:rsidR="004171BF" w:rsidRPr="002E4E9E" w14:paraId="2E9DEA37" w14:textId="77777777" w:rsidTr="00000020">
        <w:tc>
          <w:tcPr>
            <w:tcW w:w="1985" w:type="dxa"/>
          </w:tcPr>
          <w:p w14:paraId="3CF23480" w14:textId="103BF30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Marriage and civil partnership </w:t>
            </w:r>
          </w:p>
        </w:tc>
        <w:tc>
          <w:tcPr>
            <w:tcW w:w="8080" w:type="dxa"/>
          </w:tcPr>
          <w:p w14:paraId="7345E791" w14:textId="40914D03" w:rsidR="009B0187"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marriage and civil partnership</w:t>
            </w:r>
          </w:p>
          <w:p w14:paraId="5918E25F" w14:textId="2DBE295F"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(Marriage and civil partnership in relation to the Equality Act is only relevant to employment – not service provision)</w:t>
            </w:r>
          </w:p>
          <w:p w14:paraId="32D4F3E8" w14:textId="452823BB" w:rsidR="0052519C" w:rsidRPr="006721E2" w:rsidRDefault="0052519C" w:rsidP="006721E2">
            <w:pPr>
              <w:tabs>
                <w:tab w:val="left" w:pos="426"/>
              </w:tabs>
              <w:spacing w:line="276" w:lineRule="auto"/>
              <w:rPr>
                <w:rFonts w:cstheme="minorHAnsi"/>
                <w:bCs/>
                <w:sz w:val="24"/>
                <w:szCs w:val="24"/>
              </w:rPr>
            </w:pPr>
          </w:p>
        </w:tc>
      </w:tr>
      <w:tr w:rsidR="00E23A00" w:rsidRPr="002E4E9E" w14:paraId="47153B12" w14:textId="77777777" w:rsidTr="00000020">
        <w:tc>
          <w:tcPr>
            <w:tcW w:w="1985" w:type="dxa"/>
          </w:tcPr>
          <w:p w14:paraId="7B2F1F23" w14:textId="66E83414"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Pregnancy and maternity</w:t>
            </w:r>
          </w:p>
        </w:tc>
        <w:tc>
          <w:tcPr>
            <w:tcW w:w="8080" w:type="dxa"/>
          </w:tcPr>
          <w:p w14:paraId="59CA75C7" w14:textId="4796A478" w:rsidR="00E23A00" w:rsidRPr="006721E2" w:rsidRDefault="00E23A00" w:rsidP="00E23A00">
            <w:pPr>
              <w:tabs>
                <w:tab w:val="left" w:pos="426"/>
              </w:tabs>
              <w:spacing w:line="276" w:lineRule="auto"/>
              <w:rPr>
                <w:rFonts w:cstheme="minorHAnsi"/>
                <w:bCs/>
                <w:sz w:val="24"/>
                <w:szCs w:val="24"/>
              </w:rPr>
            </w:pPr>
            <w:r w:rsidRPr="006721E2">
              <w:rPr>
                <w:rFonts w:ascii="Arial" w:hAnsi="Arial" w:cs="Arial"/>
                <w:bCs/>
                <w:sz w:val="24"/>
                <w:szCs w:val="24"/>
              </w:rPr>
              <w:t xml:space="preserve">We have been unable to source any local evidence relating to the experience of </w:t>
            </w:r>
            <w:r>
              <w:rPr>
                <w:rFonts w:ascii="Arial" w:hAnsi="Arial" w:cs="Arial"/>
                <w:bCs/>
                <w:sz w:val="24"/>
                <w:szCs w:val="24"/>
              </w:rPr>
              <w:t>pregnancy and maternity.</w:t>
            </w:r>
            <w:r w:rsidRPr="006721E2">
              <w:rPr>
                <w:rFonts w:ascii="Arial" w:hAnsi="Arial" w:cs="Arial"/>
                <w:bCs/>
                <w:sz w:val="24"/>
                <w:szCs w:val="24"/>
              </w:rPr>
              <w:t xml:space="preserve"> </w:t>
            </w:r>
          </w:p>
        </w:tc>
      </w:tr>
      <w:tr w:rsidR="00E23A00" w:rsidRPr="002E4E9E" w14:paraId="7551F2FA" w14:textId="77777777" w:rsidTr="00000020">
        <w:tc>
          <w:tcPr>
            <w:tcW w:w="1985" w:type="dxa"/>
          </w:tcPr>
          <w:p w14:paraId="1487EAF9" w14:textId="7522D4DB"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Race </w:t>
            </w:r>
          </w:p>
        </w:tc>
        <w:tc>
          <w:tcPr>
            <w:tcW w:w="8080" w:type="dxa"/>
          </w:tcPr>
          <w:p w14:paraId="3D4E063C" w14:textId="1BC04FD7" w:rsidR="00E23A00" w:rsidRPr="0089763E" w:rsidRDefault="00E23A00" w:rsidP="00E23A00">
            <w:pPr>
              <w:tabs>
                <w:tab w:val="left" w:pos="426"/>
              </w:tabs>
              <w:spacing w:line="276" w:lineRule="auto"/>
              <w:rPr>
                <w:rFonts w:cstheme="minorHAnsi"/>
                <w:bCs/>
                <w:sz w:val="24"/>
                <w:szCs w:val="24"/>
              </w:rPr>
            </w:pPr>
            <w:r w:rsidRPr="0089763E">
              <w:rPr>
                <w:rFonts w:cstheme="minorHAnsi"/>
                <w:bCs/>
                <w:sz w:val="24"/>
                <w:szCs w:val="24"/>
              </w:rPr>
              <w:t xml:space="preserve">People from Black and Minority Ethnic backgrounds in the most deprived areas become frail 11 years younger than White people in the least deprived areas (Centre for Better Ageing, 2021) · Some people whose first language is not English told us that: o it can be a struggle to book appointments with GP for people who do not speak English o they would like for GP consultations to be longer for frail older people o it is important to them to be able to speak in their own language. (NHS Leeds CCG, 2018) · Gypsy and traveller communities report a range of experiences which impact on frailty care. These include being turned away from services, a lack of trust in services, difficulties with communication and transport difficulties. (Friends, </w:t>
            </w:r>
            <w:proofErr w:type="gramStart"/>
            <w:r w:rsidRPr="0089763E">
              <w:rPr>
                <w:rFonts w:cstheme="minorHAnsi"/>
                <w:bCs/>
                <w:sz w:val="24"/>
                <w:szCs w:val="24"/>
              </w:rPr>
              <w:t>families</w:t>
            </w:r>
            <w:proofErr w:type="gramEnd"/>
            <w:r w:rsidRPr="0089763E">
              <w:rPr>
                <w:rFonts w:cstheme="minorHAnsi"/>
                <w:bCs/>
                <w:sz w:val="24"/>
                <w:szCs w:val="24"/>
              </w:rPr>
              <w:t xml:space="preserve"> and Travellers, 2020) · </w:t>
            </w:r>
            <w:r w:rsidRPr="0089763E">
              <w:rPr>
                <w:rFonts w:cstheme="minorHAnsi"/>
                <w:bCs/>
                <w:sz w:val="24"/>
                <w:szCs w:val="24"/>
              </w:rPr>
              <w:lastRenderedPageBreak/>
              <w:t>Disproportionate location of Gypsy and Traveller sites by motorways and sewage works contributes to high rates of respiratory problems and long-term illness (Friends, families and Travellers, 2020) Frailty Insight report</w:t>
            </w:r>
          </w:p>
        </w:tc>
      </w:tr>
      <w:tr w:rsidR="00E23A00" w:rsidRPr="002E4E9E" w14:paraId="694BBF35" w14:textId="77777777" w:rsidTr="00000020">
        <w:tc>
          <w:tcPr>
            <w:tcW w:w="1985" w:type="dxa"/>
          </w:tcPr>
          <w:p w14:paraId="7B503D15" w14:textId="544CBD7C"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Religion or belief</w:t>
            </w:r>
          </w:p>
        </w:tc>
        <w:tc>
          <w:tcPr>
            <w:tcW w:w="8080" w:type="dxa"/>
          </w:tcPr>
          <w:p w14:paraId="50445A5F" w14:textId="2B680E9F" w:rsidR="00E23A00" w:rsidRPr="006721E2" w:rsidRDefault="00E23A00" w:rsidP="00E23A00">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religion or belief</w:t>
            </w:r>
          </w:p>
        </w:tc>
      </w:tr>
      <w:tr w:rsidR="00E23A00" w:rsidRPr="002E4E9E" w14:paraId="0616A5BE" w14:textId="77777777" w:rsidTr="00000020">
        <w:tc>
          <w:tcPr>
            <w:tcW w:w="1985" w:type="dxa"/>
          </w:tcPr>
          <w:p w14:paraId="60FE3C9E" w14:textId="1F0E157E"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Sexual orientation</w:t>
            </w:r>
          </w:p>
        </w:tc>
        <w:tc>
          <w:tcPr>
            <w:tcW w:w="8080" w:type="dxa"/>
          </w:tcPr>
          <w:p w14:paraId="14687329" w14:textId="29859626" w:rsidR="00E23A00" w:rsidRPr="006721E2" w:rsidRDefault="00E23A00" w:rsidP="00E23A00">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sexual orientation</w:t>
            </w:r>
          </w:p>
        </w:tc>
      </w:tr>
      <w:tr w:rsidR="00E23A00" w:rsidRPr="002E4E9E" w14:paraId="18DD7B01" w14:textId="77777777" w:rsidTr="00000020">
        <w:tc>
          <w:tcPr>
            <w:tcW w:w="1985" w:type="dxa"/>
          </w:tcPr>
          <w:p w14:paraId="08C431B2" w14:textId="7A5B3546"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Homelessness</w:t>
            </w:r>
          </w:p>
        </w:tc>
        <w:tc>
          <w:tcPr>
            <w:tcW w:w="8080" w:type="dxa"/>
          </w:tcPr>
          <w:p w14:paraId="69B3269E" w14:textId="51F661EB" w:rsidR="00E23A00" w:rsidRPr="006721E2" w:rsidRDefault="00E23A00" w:rsidP="00E23A00">
            <w:pPr>
              <w:tabs>
                <w:tab w:val="left" w:pos="426"/>
              </w:tabs>
              <w:spacing w:line="276" w:lineRule="auto"/>
              <w:rPr>
                <w:rFonts w:cstheme="minorHAnsi"/>
                <w:bCs/>
                <w:sz w:val="24"/>
                <w:szCs w:val="24"/>
              </w:rPr>
            </w:pPr>
            <w:r w:rsidRPr="0089763E">
              <w:rPr>
                <w:rFonts w:cstheme="minorHAnsi"/>
                <w:bCs/>
                <w:sz w:val="24"/>
                <w:szCs w:val="24"/>
              </w:rPr>
              <w:t xml:space="preserve">Recent research has demonstrated that people experiencing homelessness living in a hostel, with an average age of 55.7 (aged between 38-74) had frailty levels equivalent to people in their late 80’s. In addition, there were a wide range of unmet needs and high rates of older age syndromes including cognitive impairment, falls, mobility impairment and multimorbidity (Friends, </w:t>
            </w:r>
            <w:proofErr w:type="gramStart"/>
            <w:r w:rsidRPr="0089763E">
              <w:rPr>
                <w:rFonts w:cstheme="minorHAnsi"/>
                <w:bCs/>
                <w:sz w:val="24"/>
                <w:szCs w:val="24"/>
              </w:rPr>
              <w:t>families</w:t>
            </w:r>
            <w:proofErr w:type="gramEnd"/>
            <w:r w:rsidRPr="0089763E">
              <w:rPr>
                <w:rFonts w:cstheme="minorHAnsi"/>
                <w:bCs/>
                <w:sz w:val="24"/>
                <w:szCs w:val="24"/>
              </w:rPr>
              <w:t xml:space="preserve"> and Travellers, 2020)</w:t>
            </w:r>
            <w:r>
              <w:rPr>
                <w:rFonts w:cstheme="minorHAnsi"/>
                <w:bCs/>
                <w:sz w:val="24"/>
                <w:szCs w:val="24"/>
              </w:rPr>
              <w:t xml:space="preserve"> Frailty Insight Report</w:t>
            </w:r>
          </w:p>
        </w:tc>
      </w:tr>
      <w:tr w:rsidR="00E23A00" w:rsidRPr="002E4E9E" w14:paraId="62A66352" w14:textId="77777777" w:rsidTr="00000020">
        <w:tc>
          <w:tcPr>
            <w:tcW w:w="1985" w:type="dxa"/>
          </w:tcPr>
          <w:p w14:paraId="589C73FC" w14:textId="1817A89B"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Deprivation </w:t>
            </w:r>
          </w:p>
        </w:tc>
        <w:tc>
          <w:tcPr>
            <w:tcW w:w="8080" w:type="dxa"/>
          </w:tcPr>
          <w:p w14:paraId="051A727A" w14:textId="3AD07A2D" w:rsidR="00E23A00" w:rsidRPr="0089763E" w:rsidRDefault="00E23A00" w:rsidP="00E23A00">
            <w:pPr>
              <w:tabs>
                <w:tab w:val="left" w:pos="426"/>
              </w:tabs>
              <w:spacing w:line="276" w:lineRule="auto"/>
              <w:rPr>
                <w:rFonts w:cstheme="minorHAnsi"/>
                <w:bCs/>
                <w:sz w:val="24"/>
                <w:szCs w:val="24"/>
              </w:rPr>
            </w:pPr>
            <w:r w:rsidRPr="0089763E">
              <w:rPr>
                <w:rFonts w:cstheme="minorHAnsi"/>
                <w:bCs/>
                <w:sz w:val="24"/>
                <w:szCs w:val="24"/>
              </w:rPr>
              <w:t>People from more deprived areas are more likely to need Intermediate Care</w:t>
            </w:r>
            <w:r>
              <w:rPr>
                <w:rFonts w:cstheme="minorHAnsi"/>
                <w:bCs/>
                <w:sz w:val="24"/>
                <w:szCs w:val="24"/>
              </w:rPr>
              <w:t xml:space="preserve"> – Frailty Insight Report</w:t>
            </w:r>
          </w:p>
        </w:tc>
      </w:tr>
      <w:tr w:rsidR="00E23A00" w:rsidRPr="002E4E9E" w14:paraId="203610B5" w14:textId="77777777" w:rsidTr="00000020">
        <w:tc>
          <w:tcPr>
            <w:tcW w:w="1985" w:type="dxa"/>
          </w:tcPr>
          <w:p w14:paraId="445F36C9" w14:textId="5EAC049E"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Carers</w:t>
            </w:r>
          </w:p>
        </w:tc>
        <w:tc>
          <w:tcPr>
            <w:tcW w:w="8080" w:type="dxa"/>
          </w:tcPr>
          <w:p w14:paraId="13C5A420" w14:textId="44E132EE" w:rsidR="00E23A00" w:rsidRPr="006721E2" w:rsidRDefault="00E23A00" w:rsidP="00E23A00">
            <w:pPr>
              <w:tabs>
                <w:tab w:val="left" w:pos="426"/>
              </w:tabs>
              <w:spacing w:line="276" w:lineRule="auto"/>
              <w:rPr>
                <w:rFonts w:cstheme="minorHAnsi"/>
                <w:bCs/>
                <w:sz w:val="24"/>
                <w:szCs w:val="24"/>
              </w:rPr>
            </w:pPr>
            <w:r w:rsidRPr="0089763E">
              <w:rPr>
                <w:rFonts w:cstheme="minorHAnsi"/>
                <w:bCs/>
                <w:sz w:val="24"/>
                <w:szCs w:val="24"/>
              </w:rPr>
              <w:t xml:space="preserve">Carers told us that it was very important to them to be recognised as </w:t>
            </w:r>
            <w:proofErr w:type="gramStart"/>
            <w:r w:rsidRPr="0089763E">
              <w:rPr>
                <w:rFonts w:cstheme="minorHAnsi"/>
                <w:bCs/>
                <w:sz w:val="24"/>
                <w:szCs w:val="24"/>
              </w:rPr>
              <w:t>care-givers</w:t>
            </w:r>
            <w:proofErr w:type="gramEnd"/>
            <w:r w:rsidRPr="0089763E">
              <w:rPr>
                <w:rFonts w:cstheme="minorHAnsi"/>
                <w:bCs/>
                <w:sz w:val="24"/>
                <w:szCs w:val="24"/>
              </w:rPr>
              <w:t xml:space="preserve"> by professionals and to be involved in the planning of care. · Another important aspect of good healthcare for both people living with frailty and their carers was receiving good quality, up-to-date and accurate health information. · Carers also talked about the importance of independence. They told us that independence for them meant being in control of their life. People told us that this included having flexibility and freedom and being able to meet the needs of their pets and family while fulfilling their role as a carer. · Carers also told us that it was important that they had time to look after their own needs. Access to respite care was seen as important my many of the carers we spoke to. · Both people living with frailty and their carers told us that access to transport was important to them. People said that poor access to transport had a big impact on other areas of their life that mattered to them. · Carers also talked about the importance of independence. They told us that independence for them meant being in control of their life. People told us that this included having flexibility and freedom and being able to meet the needs of their pets and family while fulfilling their role as a carer. Carers also told us that it was important that they had time to look after their own needs. Access to respite care was seen as important my many of the carers we spoke to. (NHS Leeds CCG, 2018)</w:t>
            </w:r>
            <w:r>
              <w:rPr>
                <w:rFonts w:cstheme="minorHAnsi"/>
                <w:bCs/>
                <w:sz w:val="24"/>
                <w:szCs w:val="24"/>
              </w:rPr>
              <w:t xml:space="preserve"> – Frailty Insight Report</w:t>
            </w:r>
          </w:p>
        </w:tc>
      </w:tr>
      <w:tr w:rsidR="00E23A00" w:rsidRPr="002E4E9E" w14:paraId="6E565F11" w14:textId="77777777" w:rsidTr="00000020">
        <w:tc>
          <w:tcPr>
            <w:tcW w:w="1985" w:type="dxa"/>
          </w:tcPr>
          <w:p w14:paraId="430BE49F" w14:textId="083A1817"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Access to digital</w:t>
            </w:r>
          </w:p>
        </w:tc>
        <w:tc>
          <w:tcPr>
            <w:tcW w:w="8080" w:type="dxa"/>
          </w:tcPr>
          <w:p w14:paraId="3A4E711E" w14:textId="7BBBD959" w:rsidR="00E23A00" w:rsidRPr="006721E2" w:rsidRDefault="00E23A00" w:rsidP="00E23A00">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accessing digital</w:t>
            </w:r>
          </w:p>
        </w:tc>
      </w:tr>
      <w:tr w:rsidR="00E23A00" w:rsidRPr="002E4E9E" w14:paraId="74B648D0" w14:textId="77777777" w:rsidTr="00000020">
        <w:tc>
          <w:tcPr>
            <w:tcW w:w="1985" w:type="dxa"/>
          </w:tcPr>
          <w:p w14:paraId="0E9ADE1F" w14:textId="72C143DD" w:rsidR="00E23A00" w:rsidRPr="002E4E9E" w:rsidRDefault="00E23A00" w:rsidP="00E23A00">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Served in the </w:t>
            </w:r>
            <w:proofErr w:type="spellStart"/>
            <w:r w:rsidRPr="002E4E9E">
              <w:rPr>
                <w:rFonts w:cstheme="minorHAnsi"/>
                <w:bCs/>
                <w:color w:val="000000" w:themeColor="text1"/>
                <w:sz w:val="24"/>
                <w:szCs w:val="24"/>
              </w:rPr>
              <w:t>f</w:t>
            </w:r>
            <w:r>
              <w:rPr>
                <w:rFonts w:cstheme="minorHAnsi"/>
                <w:bCs/>
                <w:color w:val="000000" w:themeColor="text1"/>
                <w:sz w:val="24"/>
                <w:szCs w:val="24"/>
              </w:rPr>
              <w:t>or</w:t>
            </w:r>
            <w:r w:rsidRPr="002E4E9E">
              <w:rPr>
                <w:rFonts w:cstheme="minorHAnsi"/>
                <w:bCs/>
                <w:color w:val="000000" w:themeColor="text1"/>
                <w:sz w:val="24"/>
                <w:szCs w:val="24"/>
              </w:rPr>
              <w:t>cs</w:t>
            </w:r>
            <w:proofErr w:type="spellEnd"/>
          </w:p>
        </w:tc>
        <w:tc>
          <w:tcPr>
            <w:tcW w:w="8080" w:type="dxa"/>
          </w:tcPr>
          <w:p w14:paraId="66480A0C" w14:textId="340841BB" w:rsidR="00E23A00" w:rsidRPr="006721E2" w:rsidRDefault="00E23A00" w:rsidP="00E23A00">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people who have served in the forces</w:t>
            </w:r>
          </w:p>
        </w:tc>
      </w:tr>
    </w:tbl>
    <w:p w14:paraId="76E9CD46" w14:textId="79F9A4F8" w:rsidR="00000020" w:rsidRPr="002E4E9E" w:rsidRDefault="00000020" w:rsidP="00AC4845">
      <w:pPr>
        <w:pStyle w:val="ListParagraph"/>
        <w:tabs>
          <w:tab w:val="left" w:pos="426"/>
        </w:tabs>
        <w:spacing w:after="0" w:line="276" w:lineRule="auto"/>
        <w:ind w:left="360"/>
        <w:rPr>
          <w:rFonts w:cstheme="minorHAnsi"/>
          <w:bCs/>
          <w:color w:val="000000" w:themeColor="text1"/>
          <w:sz w:val="28"/>
          <w:szCs w:val="28"/>
        </w:rPr>
      </w:pPr>
    </w:p>
    <w:p w14:paraId="759F71E2" w14:textId="3FA86B21" w:rsidR="008B13A7" w:rsidRPr="00501018" w:rsidRDefault="008B13A7" w:rsidP="00E23A00">
      <w:pPr>
        <w:pStyle w:val="Heading2"/>
        <w:numPr>
          <w:ilvl w:val="0"/>
          <w:numId w:val="19"/>
        </w:numPr>
      </w:pPr>
      <w:r w:rsidRPr="00501018">
        <w:lastRenderedPageBreak/>
        <w:t>Gaps</w:t>
      </w:r>
      <w:r w:rsidR="00641674" w:rsidRPr="00501018">
        <w:t xml:space="preserve"> and considerations</w:t>
      </w:r>
    </w:p>
    <w:p w14:paraId="00E0DE30" w14:textId="55887208" w:rsidR="008B13A7" w:rsidRPr="002E4E9E" w:rsidRDefault="00AE461A" w:rsidP="00AC4845">
      <w:pPr>
        <w:tabs>
          <w:tab w:val="left" w:pos="426"/>
        </w:tabs>
        <w:spacing w:after="0" w:line="276" w:lineRule="auto"/>
        <w:rPr>
          <w:rFonts w:cstheme="minorHAnsi"/>
          <w:color w:val="000000" w:themeColor="text1"/>
          <w:sz w:val="24"/>
          <w:szCs w:val="24"/>
        </w:rPr>
      </w:pPr>
      <w:r w:rsidRPr="002E4E9E">
        <w:rPr>
          <w:rFonts w:cstheme="minorHAnsi"/>
          <w:color w:val="000000" w:themeColor="text1"/>
          <w:sz w:val="24"/>
          <w:szCs w:val="24"/>
        </w:rPr>
        <w:t>This section explores gaps in our insight and suggests area</w:t>
      </w:r>
      <w:r w:rsidR="001321E2" w:rsidRPr="002E4E9E">
        <w:rPr>
          <w:rFonts w:cstheme="minorHAnsi"/>
          <w:color w:val="000000" w:themeColor="text1"/>
          <w:sz w:val="24"/>
          <w:szCs w:val="24"/>
        </w:rPr>
        <w:t>s</w:t>
      </w:r>
      <w:r w:rsidRPr="002E4E9E">
        <w:rPr>
          <w:rFonts w:cstheme="minorHAnsi"/>
          <w:color w:val="000000" w:themeColor="text1"/>
          <w:sz w:val="24"/>
          <w:szCs w:val="24"/>
        </w:rPr>
        <w:t xml:space="preserve"> that may require further investigation.</w:t>
      </w:r>
      <w:r w:rsidR="00C12471" w:rsidRPr="002E4E9E">
        <w:rPr>
          <w:rFonts w:cstheme="minorHAnsi"/>
          <w:color w:val="000000" w:themeColor="text1"/>
          <w:sz w:val="24"/>
          <w:szCs w:val="24"/>
        </w:rPr>
        <w:t xml:space="preserve"> </w:t>
      </w:r>
    </w:p>
    <w:p w14:paraId="2E5811A2" w14:textId="3BC831EA" w:rsidR="009C43B3" w:rsidRPr="002E4E9E" w:rsidRDefault="009C43B3" w:rsidP="00AC4845">
      <w:pPr>
        <w:tabs>
          <w:tab w:val="left" w:pos="426"/>
        </w:tabs>
        <w:spacing w:after="0" w:line="276" w:lineRule="auto"/>
        <w:rPr>
          <w:rFonts w:cstheme="minorHAnsi"/>
          <w:bCs/>
          <w:color w:val="000000" w:themeColor="text1"/>
          <w:sz w:val="24"/>
          <w:szCs w:val="24"/>
        </w:rPr>
      </w:pPr>
    </w:p>
    <w:p w14:paraId="0A2FB275" w14:textId="006B2ABC" w:rsidR="003D4E39" w:rsidRPr="00501018" w:rsidRDefault="003D4E39" w:rsidP="00AC4845">
      <w:pPr>
        <w:pStyle w:val="Heading3"/>
        <w:spacing w:line="276" w:lineRule="auto"/>
        <w:rPr>
          <w:b w:val="0"/>
          <w:bCs/>
        </w:rPr>
      </w:pPr>
      <w:r w:rsidRPr="00501018">
        <w:rPr>
          <w:bCs/>
        </w:rPr>
        <w:t>Gaps identified in the report:</w:t>
      </w:r>
    </w:p>
    <w:p w14:paraId="581E9FF0" w14:textId="2A531E07" w:rsidR="002E1C2D" w:rsidRPr="002E4E9E" w:rsidRDefault="002E1C2D" w:rsidP="00AC4845">
      <w:pPr>
        <w:spacing w:after="0" w:line="276" w:lineRule="auto"/>
        <w:rPr>
          <w:rFonts w:cstheme="minorHAnsi"/>
          <w:color w:val="000000" w:themeColor="text1"/>
          <w:sz w:val="24"/>
          <w:szCs w:val="24"/>
        </w:rPr>
      </w:pPr>
    </w:p>
    <w:p w14:paraId="51B3C111" w14:textId="38D98732" w:rsidR="003D4E39" w:rsidRDefault="003D4E39" w:rsidP="00AC4845">
      <w:pPr>
        <w:pStyle w:val="Heading3"/>
        <w:spacing w:line="276" w:lineRule="auto"/>
        <w:rPr>
          <w:b w:val="0"/>
          <w:bCs/>
        </w:rPr>
      </w:pPr>
      <w:r w:rsidRPr="00501018">
        <w:rPr>
          <w:bCs/>
        </w:rPr>
        <w:t xml:space="preserve">Additional </w:t>
      </w:r>
      <w:r w:rsidR="00BD707C" w:rsidRPr="00501018">
        <w:rPr>
          <w:bCs/>
        </w:rPr>
        <w:t>gaps and considerations</w:t>
      </w:r>
      <w:r w:rsidRPr="00501018">
        <w:rPr>
          <w:bCs/>
        </w:rPr>
        <w:t xml:space="preserve"> identified by stakeholders</w:t>
      </w:r>
    </w:p>
    <w:p w14:paraId="0C244F27" w14:textId="5AD32393" w:rsidR="0052519C" w:rsidRDefault="00CD6798" w:rsidP="00AC4845">
      <w:pPr>
        <w:spacing w:line="276" w:lineRule="auto"/>
      </w:pPr>
      <w:r>
        <w:t>To be added</w:t>
      </w:r>
    </w:p>
    <w:p w14:paraId="122229E5" w14:textId="77777777" w:rsidR="0052519C" w:rsidRDefault="0052519C" w:rsidP="00AC4845">
      <w:pPr>
        <w:spacing w:line="276" w:lineRule="auto"/>
      </w:pPr>
    </w:p>
    <w:p w14:paraId="43ADF31C" w14:textId="77777777" w:rsidR="0052519C" w:rsidRPr="006721E2" w:rsidRDefault="0052519C" w:rsidP="00AC4845">
      <w:pPr>
        <w:spacing w:line="276" w:lineRule="auto"/>
        <w:rPr>
          <w:b/>
          <w:bCs/>
          <w:sz w:val="24"/>
          <w:szCs w:val="24"/>
        </w:rPr>
      </w:pPr>
      <w:r w:rsidRPr="006721E2">
        <w:rPr>
          <w:b/>
          <w:bCs/>
          <w:sz w:val="24"/>
          <w:szCs w:val="24"/>
        </w:rPr>
        <w:t>Additional gaps and considerations identified by stakeholders</w:t>
      </w:r>
    </w:p>
    <w:p w14:paraId="03544680" w14:textId="77777777" w:rsidR="0052519C" w:rsidRPr="006721E2" w:rsidRDefault="0052519C" w:rsidP="00AC4845">
      <w:pPr>
        <w:spacing w:line="276" w:lineRule="auto"/>
        <w:rPr>
          <w:sz w:val="24"/>
          <w:szCs w:val="24"/>
        </w:rPr>
      </w:pPr>
      <w:r w:rsidRPr="006721E2">
        <w:rPr>
          <w:sz w:val="24"/>
          <w:szCs w:val="24"/>
        </w:rPr>
        <w:t>To be added</w:t>
      </w:r>
    </w:p>
    <w:p w14:paraId="775968A1" w14:textId="77777777" w:rsidR="0052519C" w:rsidRPr="0052519C" w:rsidRDefault="0052519C" w:rsidP="00AC4845">
      <w:pPr>
        <w:spacing w:line="276" w:lineRule="auto"/>
      </w:pPr>
    </w:p>
    <w:p w14:paraId="27ED59AA" w14:textId="6D354F41" w:rsidR="00DD1938" w:rsidRPr="002E4E9E" w:rsidRDefault="00501018" w:rsidP="00CD6798">
      <w:pPr>
        <w:spacing w:line="276" w:lineRule="auto"/>
        <w:rPr>
          <w:rFonts w:cstheme="minorHAnsi"/>
          <w:color w:val="000000" w:themeColor="text1"/>
          <w:sz w:val="24"/>
          <w:szCs w:val="24"/>
        </w:rPr>
      </w:pPr>
      <w:r>
        <w:rPr>
          <w:rFonts w:cstheme="minorHAnsi"/>
          <w:color w:val="000000" w:themeColor="text1"/>
          <w:sz w:val="24"/>
          <w:szCs w:val="24"/>
        </w:rPr>
        <w:br w:type="page"/>
      </w:r>
    </w:p>
    <w:p w14:paraId="680824B2" w14:textId="77777777" w:rsidR="003A0F0A" w:rsidRPr="002E4E9E" w:rsidRDefault="003A0F0A" w:rsidP="00AC4845">
      <w:pPr>
        <w:spacing w:after="0" w:line="276" w:lineRule="auto"/>
        <w:rPr>
          <w:rFonts w:eastAsia="Calibri" w:cstheme="minorHAnsi"/>
          <w:b/>
          <w:bCs/>
          <w:sz w:val="32"/>
          <w:szCs w:val="32"/>
        </w:rPr>
        <w:sectPr w:rsidR="003A0F0A" w:rsidRPr="002E4E9E" w:rsidSect="00E23A00">
          <w:pgSz w:w="11906" w:h="16838"/>
          <w:pgMar w:top="1021" w:right="1021" w:bottom="1021" w:left="1021" w:header="709" w:footer="709" w:gutter="0"/>
          <w:cols w:space="708"/>
          <w:docGrid w:linePitch="360"/>
        </w:sectPr>
      </w:pPr>
      <w:bookmarkStart w:id="2" w:name="AppendixA"/>
      <w:bookmarkStart w:id="3" w:name="AppendixB"/>
      <w:bookmarkEnd w:id="2"/>
      <w:bookmarkEnd w:id="3"/>
    </w:p>
    <w:p w14:paraId="5D97136A" w14:textId="77777777" w:rsidR="002D1582" w:rsidRPr="009B6E4E" w:rsidRDefault="002D1582" w:rsidP="00AC4845">
      <w:pPr>
        <w:spacing w:line="276" w:lineRule="auto"/>
        <w:rPr>
          <w:rFonts w:eastAsia="Calibri" w:cstheme="minorHAnsi"/>
          <w:i/>
          <w:iCs/>
          <w:sz w:val="24"/>
          <w:szCs w:val="24"/>
        </w:rPr>
      </w:pPr>
      <w:bookmarkStart w:id="4" w:name="AppendixC"/>
      <w:bookmarkEnd w:id="4"/>
    </w:p>
    <w:p w14:paraId="6D1A91E1" w14:textId="7F20086E" w:rsidR="009A6C0E" w:rsidRPr="009B6E4E" w:rsidRDefault="009A6C0E" w:rsidP="00AC4845">
      <w:pPr>
        <w:spacing w:line="276" w:lineRule="auto"/>
        <w:rPr>
          <w:rFonts w:eastAsia="Calibri" w:cstheme="minorHAnsi"/>
          <w:b/>
          <w:bCs/>
          <w:i/>
          <w:iCs/>
          <w:sz w:val="32"/>
          <w:szCs w:val="32"/>
        </w:rPr>
      </w:pPr>
      <w:r w:rsidRPr="009B6E4E">
        <w:rPr>
          <w:rFonts w:eastAsia="Calibri" w:cstheme="minorHAnsi"/>
          <w:b/>
          <w:bCs/>
          <w:i/>
          <w:iCs/>
          <w:sz w:val="32"/>
          <w:szCs w:val="32"/>
        </w:rPr>
        <w:br w:type="page"/>
      </w:r>
    </w:p>
    <w:p w14:paraId="5F25AAB1" w14:textId="77777777" w:rsidR="00B03E98" w:rsidRPr="009B6E4E" w:rsidRDefault="00B03E98" w:rsidP="00E23A00">
      <w:pPr>
        <w:pStyle w:val="Heading2"/>
        <w:rPr>
          <w:rFonts w:eastAsia="Calibri"/>
        </w:rPr>
        <w:sectPr w:rsidR="00B03E98" w:rsidRPr="009B6E4E" w:rsidSect="00E23A00">
          <w:pgSz w:w="11906" w:h="16838"/>
          <w:pgMar w:top="1021" w:right="1021" w:bottom="1021" w:left="1021" w:header="709" w:footer="709" w:gutter="0"/>
          <w:cols w:space="708"/>
          <w:docGrid w:linePitch="360"/>
        </w:sectPr>
      </w:pPr>
    </w:p>
    <w:p w14:paraId="0C5365B4" w14:textId="77C50A0E" w:rsidR="00D5650B" w:rsidRPr="009B6E4E" w:rsidRDefault="003A0F0A" w:rsidP="00E23A00">
      <w:pPr>
        <w:pStyle w:val="Heading2"/>
        <w:rPr>
          <w:rFonts w:eastAsia="Calibri"/>
        </w:rPr>
      </w:pPr>
      <w:r w:rsidRPr="009B6E4E">
        <w:rPr>
          <w:rFonts w:eastAsia="Calibri"/>
        </w:rPr>
        <w:lastRenderedPageBreak/>
        <w:t xml:space="preserve">Appendix </w:t>
      </w:r>
      <w:r w:rsidR="009B6E4E">
        <w:rPr>
          <w:rFonts w:eastAsia="Calibri"/>
        </w:rPr>
        <w:t>A:</w:t>
      </w:r>
      <w:r w:rsidRPr="009B6E4E">
        <w:rPr>
          <w:rFonts w:eastAsia="Calibri"/>
        </w:rPr>
        <w:t xml:space="preserve"> </w:t>
      </w:r>
      <w:r w:rsidR="00D5650B" w:rsidRPr="009B6E4E">
        <w:rPr>
          <w:rFonts w:eastAsia="Calibri"/>
        </w:rPr>
        <w:t>Involvement themes</w:t>
      </w:r>
    </w:p>
    <w:p w14:paraId="767166A1" w14:textId="77777777" w:rsidR="00D5650B" w:rsidRPr="00E23A00" w:rsidRDefault="00D5650B" w:rsidP="00AC4845">
      <w:pPr>
        <w:spacing w:after="0" w:line="276" w:lineRule="auto"/>
        <w:rPr>
          <w:rFonts w:eastAsia="Calibri" w:cstheme="minorHAnsi"/>
          <w:sz w:val="24"/>
          <w:szCs w:val="24"/>
        </w:rPr>
      </w:pPr>
      <w:r w:rsidRPr="00E23A00">
        <w:rPr>
          <w:rFonts w:eastAsia="Calibri" w:cstheme="minorHAnsi"/>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9B6E4E" w:rsidRDefault="00D5650B" w:rsidP="00AC4845">
      <w:pPr>
        <w:spacing w:after="0" w:line="276" w:lineRule="auto"/>
        <w:rPr>
          <w:rFonts w:eastAsia="Calibri" w:cstheme="minorHAnsi"/>
          <w:i/>
          <w:iCs/>
          <w:sz w:val="14"/>
          <w:szCs w:val="14"/>
        </w:rPr>
      </w:pPr>
    </w:p>
    <w:tbl>
      <w:tblPr>
        <w:tblStyle w:val="TableGrid"/>
        <w:tblW w:w="10260" w:type="dxa"/>
        <w:tblInd w:w="-185" w:type="dxa"/>
        <w:tblLook w:val="04A0" w:firstRow="1" w:lastRow="0" w:firstColumn="1" w:lastColumn="0" w:noHBand="0" w:noVBand="1"/>
      </w:tblPr>
      <w:tblGrid>
        <w:gridCol w:w="2030"/>
        <w:gridCol w:w="4559"/>
        <w:gridCol w:w="3671"/>
      </w:tblGrid>
      <w:tr w:rsidR="00D5650B" w:rsidRPr="009B6E4E" w14:paraId="787231D2" w14:textId="77777777" w:rsidTr="00C94CEB">
        <w:tc>
          <w:tcPr>
            <w:tcW w:w="1954" w:type="dxa"/>
            <w:shd w:val="clear" w:color="auto" w:fill="2F5496"/>
          </w:tcPr>
          <w:p w14:paraId="4BF48B76" w14:textId="77777777" w:rsidR="00D5650B" w:rsidRPr="009B6E4E" w:rsidRDefault="00D5650B" w:rsidP="00AC4845">
            <w:pPr>
              <w:spacing w:line="276" w:lineRule="auto"/>
              <w:jc w:val="center"/>
              <w:rPr>
                <w:rFonts w:eastAsia="Calibri" w:cstheme="minorHAnsi"/>
                <w:b/>
                <w:bCs/>
                <w:i/>
                <w:iCs/>
                <w:color w:val="FFFFFF"/>
                <w:sz w:val="28"/>
                <w:szCs w:val="28"/>
              </w:rPr>
            </w:pPr>
            <w:r w:rsidRPr="009B6E4E">
              <w:rPr>
                <w:rFonts w:eastAsia="Calibri" w:cstheme="minorHAnsi"/>
                <w:b/>
                <w:bCs/>
                <w:i/>
                <w:iCs/>
                <w:color w:val="FFFFFF"/>
                <w:sz w:val="28"/>
                <w:szCs w:val="28"/>
              </w:rPr>
              <w:t>Theme</w:t>
            </w:r>
          </w:p>
        </w:tc>
        <w:tc>
          <w:tcPr>
            <w:tcW w:w="4598" w:type="dxa"/>
            <w:shd w:val="clear" w:color="auto" w:fill="2F5496"/>
          </w:tcPr>
          <w:p w14:paraId="7F97089A" w14:textId="77777777" w:rsidR="00D5650B" w:rsidRPr="009B6E4E" w:rsidRDefault="00D5650B" w:rsidP="00AC4845">
            <w:pPr>
              <w:spacing w:line="276" w:lineRule="auto"/>
              <w:jc w:val="center"/>
              <w:rPr>
                <w:rFonts w:eastAsia="Calibri" w:cstheme="minorHAnsi"/>
                <w:b/>
                <w:bCs/>
                <w:i/>
                <w:iCs/>
                <w:color w:val="FFFFFF"/>
                <w:sz w:val="28"/>
                <w:szCs w:val="28"/>
              </w:rPr>
            </w:pPr>
            <w:r w:rsidRPr="009B6E4E">
              <w:rPr>
                <w:rFonts w:eastAsia="Calibri" w:cstheme="minorHAnsi"/>
                <w:b/>
                <w:bCs/>
                <w:i/>
                <w:iCs/>
                <w:color w:val="FFFFFF"/>
                <w:sz w:val="28"/>
                <w:szCs w:val="28"/>
              </w:rPr>
              <w:t>Description</w:t>
            </w:r>
          </w:p>
        </w:tc>
        <w:tc>
          <w:tcPr>
            <w:tcW w:w="3708" w:type="dxa"/>
            <w:shd w:val="clear" w:color="auto" w:fill="2F5496"/>
          </w:tcPr>
          <w:p w14:paraId="6031FADF" w14:textId="77777777" w:rsidR="00D5650B" w:rsidRPr="009B6E4E" w:rsidRDefault="00D5650B" w:rsidP="00AC4845">
            <w:pPr>
              <w:spacing w:line="276" w:lineRule="auto"/>
              <w:jc w:val="center"/>
              <w:rPr>
                <w:rFonts w:eastAsia="Calibri" w:cstheme="minorHAnsi"/>
                <w:b/>
                <w:bCs/>
                <w:i/>
                <w:iCs/>
                <w:color w:val="FFFFFF"/>
                <w:sz w:val="28"/>
                <w:szCs w:val="28"/>
              </w:rPr>
            </w:pPr>
            <w:r w:rsidRPr="009B6E4E">
              <w:rPr>
                <w:rFonts w:eastAsia="Calibri" w:cstheme="minorHAnsi"/>
                <w:b/>
                <w:bCs/>
                <w:i/>
                <w:iCs/>
                <w:color w:val="FFFFFF"/>
                <w:sz w:val="28"/>
                <w:szCs w:val="28"/>
              </w:rPr>
              <w:t>Examples</w:t>
            </w:r>
          </w:p>
        </w:tc>
      </w:tr>
      <w:tr w:rsidR="00D5650B" w:rsidRPr="009B6E4E" w14:paraId="6055EB8D" w14:textId="77777777" w:rsidTr="00C94CEB">
        <w:tc>
          <w:tcPr>
            <w:tcW w:w="1954" w:type="dxa"/>
            <w:shd w:val="clear" w:color="auto" w:fill="D5DCE4"/>
          </w:tcPr>
          <w:p w14:paraId="4FEE4C4F" w14:textId="77777777" w:rsidR="00D5650B" w:rsidRPr="009B6E4E" w:rsidRDefault="00D5650B" w:rsidP="00AC4845">
            <w:pPr>
              <w:spacing w:line="276" w:lineRule="auto"/>
              <w:jc w:val="right"/>
              <w:rPr>
                <w:rFonts w:eastAsia="Calibri" w:cstheme="minorHAnsi"/>
                <w:b/>
                <w:bCs/>
                <w:i/>
                <w:iCs/>
                <w:sz w:val="24"/>
                <w:szCs w:val="24"/>
              </w:rPr>
            </w:pPr>
            <w:bookmarkStart w:id="5" w:name="_Hlk120807792"/>
            <w:r w:rsidRPr="009B6E4E">
              <w:rPr>
                <w:rFonts w:eastAsia="Calibri" w:cstheme="minorHAnsi"/>
                <w:b/>
                <w:bCs/>
                <w:i/>
                <w:iCs/>
                <w:sz w:val="24"/>
                <w:szCs w:val="24"/>
              </w:rPr>
              <w:t>Choice</w:t>
            </w:r>
          </w:p>
        </w:tc>
        <w:tc>
          <w:tcPr>
            <w:tcW w:w="4598" w:type="dxa"/>
          </w:tcPr>
          <w:p w14:paraId="03F258D5" w14:textId="0B37000B" w:rsidR="00D5650B" w:rsidRPr="00E23A00" w:rsidRDefault="00D5650B" w:rsidP="00AC4845">
            <w:pPr>
              <w:spacing w:line="276" w:lineRule="auto"/>
              <w:rPr>
                <w:rFonts w:eastAsia="Calibri" w:cstheme="minorHAnsi"/>
                <w:sz w:val="24"/>
                <w:szCs w:val="24"/>
              </w:rPr>
            </w:pPr>
            <w:r w:rsidRPr="00E23A00">
              <w:rPr>
                <w:rFonts w:eastAsia="Calibri" w:cstheme="minorHAnsi"/>
                <w:sz w:val="24"/>
                <w:szCs w:val="24"/>
              </w:rPr>
              <w:t xml:space="preserve">Being able to choose how, where and when people access care. Being able to </w:t>
            </w:r>
            <w:r w:rsidR="00323BD4" w:rsidRPr="00E23A00">
              <w:rPr>
                <w:rFonts w:eastAsia="Calibri" w:cstheme="minorHAnsi"/>
                <w:sz w:val="24"/>
                <w:szCs w:val="24"/>
              </w:rPr>
              <w:t>choose</w:t>
            </w:r>
            <w:r w:rsidRPr="00E23A00">
              <w:rPr>
                <w:rFonts w:eastAsia="Calibri" w:cstheme="minorHAnsi"/>
                <w:sz w:val="24"/>
                <w:szCs w:val="24"/>
              </w:rPr>
              <w:t xml:space="preserve"> whether to access services in person or digitally</w:t>
            </w:r>
          </w:p>
        </w:tc>
        <w:tc>
          <w:tcPr>
            <w:tcW w:w="3708" w:type="dxa"/>
          </w:tcPr>
          <w:p w14:paraId="03468699" w14:textId="77777777" w:rsidR="00D5650B" w:rsidRPr="00E23A00" w:rsidRDefault="00D5650B" w:rsidP="00AC4845">
            <w:pPr>
              <w:spacing w:line="276" w:lineRule="auto"/>
              <w:rPr>
                <w:rFonts w:eastAsia="Calibri" w:cstheme="minorHAnsi"/>
                <w:sz w:val="24"/>
                <w:szCs w:val="24"/>
              </w:rPr>
            </w:pPr>
            <w:r w:rsidRPr="00E23A00">
              <w:rPr>
                <w:rFonts w:eastAsia="Calibri" w:cstheme="minorHAnsi"/>
                <w:sz w:val="24"/>
                <w:szCs w:val="24"/>
              </w:rPr>
              <w:t>People report wanting to access the service as a walk-in patient.</w:t>
            </w:r>
          </w:p>
          <w:p w14:paraId="43A65D4B" w14:textId="77777777" w:rsidR="00D5650B" w:rsidRPr="00E23A00" w:rsidRDefault="00D5650B" w:rsidP="00AC4845">
            <w:pPr>
              <w:spacing w:line="276" w:lineRule="auto"/>
              <w:rPr>
                <w:rFonts w:eastAsia="Calibri" w:cstheme="minorHAnsi"/>
                <w:sz w:val="24"/>
                <w:szCs w:val="24"/>
              </w:rPr>
            </w:pPr>
            <w:r w:rsidRPr="00E23A00">
              <w:rPr>
                <w:rFonts w:eastAsia="Calibri" w:cstheme="minorHAnsi"/>
                <w:sz w:val="24"/>
                <w:szCs w:val="24"/>
              </w:rPr>
              <w:t>People report not being able to see the GP of their choice</w:t>
            </w:r>
          </w:p>
        </w:tc>
      </w:tr>
      <w:tr w:rsidR="00606257" w:rsidRPr="009B6E4E" w14:paraId="20D9D3BB" w14:textId="77777777" w:rsidTr="00C94CEB">
        <w:tc>
          <w:tcPr>
            <w:tcW w:w="1954" w:type="dxa"/>
            <w:shd w:val="clear" w:color="auto" w:fill="D5DCE4"/>
          </w:tcPr>
          <w:p w14:paraId="645AE8B0" w14:textId="113894F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Clinical treatment</w:t>
            </w:r>
          </w:p>
        </w:tc>
        <w:tc>
          <w:tcPr>
            <w:tcW w:w="4598" w:type="dxa"/>
          </w:tcPr>
          <w:p w14:paraId="0E9D9B68" w14:textId="768F8F35"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Services provide high quality clinical care</w:t>
            </w:r>
          </w:p>
        </w:tc>
        <w:tc>
          <w:tcPr>
            <w:tcW w:w="3708" w:type="dxa"/>
          </w:tcPr>
          <w:p w14:paraId="4F5F94BC" w14:textId="7C75DFCF"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told us their pain was managed well</w:t>
            </w:r>
          </w:p>
        </w:tc>
      </w:tr>
      <w:tr w:rsidR="00606257" w:rsidRPr="009B6E4E" w14:paraId="5BFE005D" w14:textId="77777777" w:rsidTr="00C94CEB">
        <w:tc>
          <w:tcPr>
            <w:tcW w:w="1954" w:type="dxa"/>
            <w:shd w:val="clear" w:color="auto" w:fill="D5DCE4"/>
          </w:tcPr>
          <w:p w14:paraId="5B3A60E1"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Communication</w:t>
            </w:r>
          </w:p>
        </w:tc>
        <w:tc>
          <w:tcPr>
            <w:tcW w:w="4598" w:type="dxa"/>
          </w:tcPr>
          <w:p w14:paraId="69A37DB7"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 xml:space="preserve">Clear communication and explanation from professionals about services, </w:t>
            </w:r>
            <w:proofErr w:type="gramStart"/>
            <w:r w:rsidRPr="00E23A00">
              <w:rPr>
                <w:rFonts w:eastAsia="Calibri" w:cstheme="minorHAnsi"/>
                <w:sz w:val="24"/>
                <w:szCs w:val="24"/>
              </w:rPr>
              <w:t>conditions</w:t>
            </w:r>
            <w:proofErr w:type="gramEnd"/>
            <w:r w:rsidRPr="00E23A00">
              <w:rPr>
                <w:rFonts w:eastAsia="Calibri" w:cstheme="minorHAnsi"/>
                <w:sz w:val="24"/>
                <w:szCs w:val="24"/>
              </w:rPr>
              <w:t xml:space="preserve"> and treatment.</w:t>
            </w:r>
          </w:p>
        </w:tc>
        <w:tc>
          <w:tcPr>
            <w:tcW w:w="3708" w:type="dxa"/>
          </w:tcPr>
          <w:p w14:paraId="401AB77D"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that they’re treatment was explained in a way that they understood</w:t>
            </w:r>
          </w:p>
        </w:tc>
      </w:tr>
      <w:tr w:rsidR="00606257" w:rsidRPr="009B6E4E" w14:paraId="1E16F8B9" w14:textId="77777777" w:rsidTr="00C94CEB">
        <w:tc>
          <w:tcPr>
            <w:tcW w:w="1954" w:type="dxa"/>
            <w:shd w:val="clear" w:color="auto" w:fill="D5DCE4"/>
          </w:tcPr>
          <w:p w14:paraId="3A60D457"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Covid-19</w:t>
            </w:r>
          </w:p>
        </w:tc>
        <w:tc>
          <w:tcPr>
            <w:tcW w:w="4598" w:type="dxa"/>
          </w:tcPr>
          <w:p w14:paraId="2FBEDE4E"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Services that are mindful of the impact of Covid-19</w:t>
            </w:r>
          </w:p>
        </w:tc>
        <w:tc>
          <w:tcPr>
            <w:tcW w:w="3708" w:type="dxa"/>
          </w:tcPr>
          <w:p w14:paraId="486321DD"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the service not being accessible during the pandemic</w:t>
            </w:r>
          </w:p>
        </w:tc>
      </w:tr>
      <w:tr w:rsidR="00606257" w:rsidRPr="009B6E4E" w14:paraId="5FDD8F67" w14:textId="77777777" w:rsidTr="00C94CEB">
        <w:tc>
          <w:tcPr>
            <w:tcW w:w="1954" w:type="dxa"/>
            <w:shd w:val="clear" w:color="auto" w:fill="D5DCE4"/>
          </w:tcPr>
          <w:p w14:paraId="72509816"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Environment</w:t>
            </w:r>
          </w:p>
        </w:tc>
        <w:tc>
          <w:tcPr>
            <w:tcW w:w="4598" w:type="dxa"/>
          </w:tcPr>
          <w:p w14:paraId="18E77DC1" w14:textId="18057962"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 xml:space="preserve">Services are provided in a place that is easy to access, private, </w:t>
            </w:r>
            <w:proofErr w:type="gramStart"/>
            <w:r w:rsidRPr="00E23A00">
              <w:rPr>
                <w:rFonts w:eastAsia="Calibri" w:cstheme="minorHAnsi"/>
                <w:sz w:val="24"/>
                <w:szCs w:val="24"/>
              </w:rPr>
              <w:t>clean</w:t>
            </w:r>
            <w:proofErr w:type="gramEnd"/>
            <w:r w:rsidRPr="00E23A00">
              <w:rPr>
                <w:rFonts w:eastAsia="Calibri" w:cstheme="minorHAnsi"/>
                <w:sz w:val="24"/>
                <w:szCs w:val="24"/>
              </w:rPr>
              <w:t xml:space="preserve"> and safe and is a way that is environmentally friendly and reduces pollution</w:t>
            </w:r>
          </w:p>
        </w:tc>
        <w:tc>
          <w:tcPr>
            <w:tcW w:w="3708" w:type="dxa"/>
          </w:tcPr>
          <w:p w14:paraId="03D00F09"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that the waiting area was dirty</w:t>
            </w:r>
          </w:p>
        </w:tc>
      </w:tr>
      <w:tr w:rsidR="00606257" w:rsidRPr="009B6E4E" w14:paraId="2B3F46C1" w14:textId="77777777" w:rsidTr="00C94CEB">
        <w:tc>
          <w:tcPr>
            <w:tcW w:w="1954" w:type="dxa"/>
            <w:shd w:val="clear" w:color="auto" w:fill="D5DCE4"/>
          </w:tcPr>
          <w:p w14:paraId="51D35907"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Health inequality</w:t>
            </w:r>
          </w:p>
        </w:tc>
        <w:tc>
          <w:tcPr>
            <w:tcW w:w="4598" w:type="dxa"/>
          </w:tcPr>
          <w:p w14:paraId="340B4FFD"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Services are provided in a way that meet the needs of communities who experience the greatest health inequalities.</w:t>
            </w:r>
          </w:p>
        </w:tc>
        <w:tc>
          <w:tcPr>
            <w:tcW w:w="3708" w:type="dxa"/>
          </w:tcPr>
          <w:p w14:paraId="31086CB6"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Older people report not being able to access the service digitally</w:t>
            </w:r>
          </w:p>
        </w:tc>
      </w:tr>
      <w:tr w:rsidR="00606257" w:rsidRPr="009B6E4E" w14:paraId="0A5FDF4C" w14:textId="77777777" w:rsidTr="00C94CEB">
        <w:tc>
          <w:tcPr>
            <w:tcW w:w="1954" w:type="dxa"/>
            <w:shd w:val="clear" w:color="auto" w:fill="D5DCE4"/>
          </w:tcPr>
          <w:p w14:paraId="358A1C47"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Information</w:t>
            </w:r>
          </w:p>
        </w:tc>
        <w:tc>
          <w:tcPr>
            <w:tcW w:w="4598" w:type="dxa"/>
          </w:tcPr>
          <w:p w14:paraId="0E6B922F"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Provision of accessible information about conditions and services (leaflets, posters, digital)</w:t>
            </w:r>
          </w:p>
        </w:tc>
        <w:tc>
          <w:tcPr>
            <w:tcW w:w="3708" w:type="dxa"/>
          </w:tcPr>
          <w:p w14:paraId="4FD3C600"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that the leaflet about their service was complicated and used terms they did not understand</w:t>
            </w:r>
          </w:p>
        </w:tc>
      </w:tr>
      <w:tr w:rsidR="00606257" w:rsidRPr="009B6E4E" w14:paraId="4AF548B8" w14:textId="77777777" w:rsidTr="00C94CEB">
        <w:tc>
          <w:tcPr>
            <w:tcW w:w="1954" w:type="dxa"/>
            <w:shd w:val="clear" w:color="auto" w:fill="D5DCE4"/>
          </w:tcPr>
          <w:p w14:paraId="1B060C4D"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Involvement in care</w:t>
            </w:r>
          </w:p>
        </w:tc>
        <w:tc>
          <w:tcPr>
            <w:tcW w:w="4598" w:type="dxa"/>
          </w:tcPr>
          <w:p w14:paraId="5212A776"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Involvement of people in individual care planning and decision-making.</w:t>
            </w:r>
          </w:p>
        </w:tc>
        <w:tc>
          <w:tcPr>
            <w:tcW w:w="3708" w:type="dxa"/>
          </w:tcPr>
          <w:p w14:paraId="30AF2A44"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told us they were not asked about their needs and preferences</w:t>
            </w:r>
          </w:p>
        </w:tc>
      </w:tr>
      <w:tr w:rsidR="00606257" w:rsidRPr="009B6E4E" w14:paraId="1138D15D" w14:textId="77777777" w:rsidTr="00C94CEB">
        <w:tc>
          <w:tcPr>
            <w:tcW w:w="1954" w:type="dxa"/>
            <w:shd w:val="clear" w:color="auto" w:fill="D5DCE4"/>
          </w:tcPr>
          <w:p w14:paraId="3EF3A8C4"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Involvement in service development</w:t>
            </w:r>
          </w:p>
        </w:tc>
        <w:tc>
          <w:tcPr>
            <w:tcW w:w="4598" w:type="dxa"/>
          </w:tcPr>
          <w:p w14:paraId="249E2C97"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Involvement of people in service development. Having the opportunity to share views about services and staff.</w:t>
            </w:r>
          </w:p>
        </w:tc>
        <w:tc>
          <w:tcPr>
            <w:tcW w:w="3708" w:type="dxa"/>
          </w:tcPr>
          <w:p w14:paraId="632157F9"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told us that they were given an opportunity to feedback about the service using the friends and family test</w:t>
            </w:r>
          </w:p>
        </w:tc>
      </w:tr>
      <w:tr w:rsidR="00606257" w:rsidRPr="009B6E4E" w14:paraId="21B66828" w14:textId="77777777" w:rsidTr="00C94CEB">
        <w:tc>
          <w:tcPr>
            <w:tcW w:w="1954" w:type="dxa"/>
            <w:shd w:val="clear" w:color="auto" w:fill="D5DCE4"/>
          </w:tcPr>
          <w:p w14:paraId="4BC49176"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Joint working</w:t>
            </w:r>
          </w:p>
        </w:tc>
        <w:tc>
          <w:tcPr>
            <w:tcW w:w="4598" w:type="dxa"/>
          </w:tcPr>
          <w:p w14:paraId="4F0D29F1"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Care is coordinated and delivered within and between services in a seamless and integrated way</w:t>
            </w:r>
          </w:p>
        </w:tc>
        <w:tc>
          <w:tcPr>
            <w:tcW w:w="3708" w:type="dxa"/>
          </w:tcPr>
          <w:p w14:paraId="470EE6BB"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that their GP was not aware that they had been admitted to hospital</w:t>
            </w:r>
          </w:p>
        </w:tc>
      </w:tr>
      <w:tr w:rsidR="00606257" w:rsidRPr="009B6E4E" w14:paraId="47153E7D" w14:textId="77777777" w:rsidTr="00C94CEB">
        <w:tc>
          <w:tcPr>
            <w:tcW w:w="1954" w:type="dxa"/>
            <w:shd w:val="clear" w:color="auto" w:fill="D5DCE4"/>
          </w:tcPr>
          <w:p w14:paraId="6DC6804C"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Person centred</w:t>
            </w:r>
          </w:p>
        </w:tc>
        <w:tc>
          <w:tcPr>
            <w:tcW w:w="4598" w:type="dxa"/>
          </w:tcPr>
          <w:p w14:paraId="7334E588"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 xml:space="preserve">Receiving individual care that doesn’t make assumptions about people’s needs. Being treated with dignity, respect, care, </w:t>
            </w:r>
            <w:proofErr w:type="gramStart"/>
            <w:r w:rsidRPr="00E23A00">
              <w:rPr>
                <w:rFonts w:eastAsia="Calibri" w:cstheme="minorHAnsi"/>
                <w:sz w:val="24"/>
                <w:szCs w:val="24"/>
              </w:rPr>
              <w:t>empathy</w:t>
            </w:r>
            <w:proofErr w:type="gramEnd"/>
            <w:r w:rsidRPr="00E23A00">
              <w:rPr>
                <w:rFonts w:eastAsia="Calibri" w:cstheme="minorHAnsi"/>
                <w:sz w:val="24"/>
                <w:szCs w:val="24"/>
              </w:rPr>
              <w:t xml:space="preserve"> and compassion. Respecting people’s choices, </w:t>
            </w:r>
            <w:proofErr w:type="gramStart"/>
            <w:r w:rsidRPr="00E23A00">
              <w:rPr>
                <w:rFonts w:eastAsia="Calibri" w:cstheme="minorHAnsi"/>
                <w:sz w:val="24"/>
                <w:szCs w:val="24"/>
              </w:rPr>
              <w:t>views</w:t>
            </w:r>
            <w:proofErr w:type="gramEnd"/>
            <w:r w:rsidRPr="00E23A00">
              <w:rPr>
                <w:rFonts w:eastAsia="Calibri" w:cstheme="minorHAnsi"/>
                <w:sz w:val="24"/>
                <w:szCs w:val="24"/>
              </w:rPr>
              <w:t xml:space="preserve"> and decisions</w:t>
            </w:r>
          </w:p>
        </w:tc>
        <w:tc>
          <w:tcPr>
            <w:tcW w:w="3708" w:type="dxa"/>
          </w:tcPr>
          <w:p w14:paraId="4F569169"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that their relative died in the place they wanted</w:t>
            </w:r>
          </w:p>
        </w:tc>
      </w:tr>
      <w:tr w:rsidR="00E72C9C" w:rsidRPr="009B6E4E" w14:paraId="4C30DF0F" w14:textId="77777777" w:rsidTr="00C94CEB">
        <w:tc>
          <w:tcPr>
            <w:tcW w:w="1954" w:type="dxa"/>
            <w:shd w:val="clear" w:color="auto" w:fill="D5DCE4"/>
          </w:tcPr>
          <w:p w14:paraId="11269134" w14:textId="56B169DD" w:rsidR="00E72C9C" w:rsidRPr="009B6E4E" w:rsidRDefault="00E72C9C"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lastRenderedPageBreak/>
              <w:t>Resources</w:t>
            </w:r>
          </w:p>
        </w:tc>
        <w:tc>
          <w:tcPr>
            <w:tcW w:w="4598" w:type="dxa"/>
          </w:tcPr>
          <w:p w14:paraId="0F9D36C2" w14:textId="095B1715" w:rsidR="00E72C9C" w:rsidRPr="00E23A00" w:rsidRDefault="00E72C9C" w:rsidP="00AC4845">
            <w:pPr>
              <w:spacing w:line="276" w:lineRule="auto"/>
              <w:rPr>
                <w:rFonts w:eastAsia="Calibri" w:cstheme="minorHAnsi"/>
                <w:sz w:val="24"/>
                <w:szCs w:val="24"/>
              </w:rPr>
            </w:pPr>
            <w:r w:rsidRPr="00E23A00">
              <w:rPr>
                <w:rFonts w:eastAsia="Calibri" w:cstheme="minorHAnsi"/>
                <w:sz w:val="24"/>
                <w:szCs w:val="24"/>
              </w:rPr>
              <w:t xml:space="preserve">Staff, </w:t>
            </w:r>
            <w:proofErr w:type="gramStart"/>
            <w:r w:rsidRPr="00E23A00">
              <w:rPr>
                <w:rFonts w:eastAsia="Calibri" w:cstheme="minorHAnsi"/>
                <w:sz w:val="24"/>
                <w:szCs w:val="24"/>
              </w:rPr>
              <w:t>patients</w:t>
            </w:r>
            <w:proofErr w:type="gramEnd"/>
            <w:r w:rsidRPr="00E23A00">
              <w:rPr>
                <w:rFonts w:eastAsia="Calibri" w:cstheme="minorHAnsi"/>
                <w:sz w:val="24"/>
                <w:szCs w:val="24"/>
              </w:rPr>
              <w:t xml:space="preserve"> and their carers/family/friends have the resources and support they need</w:t>
            </w:r>
          </w:p>
        </w:tc>
        <w:tc>
          <w:tcPr>
            <w:tcW w:w="3708" w:type="dxa"/>
          </w:tcPr>
          <w:p w14:paraId="1D4A732A" w14:textId="16E869DC" w:rsidR="00E72C9C" w:rsidRPr="00E23A00" w:rsidRDefault="00E72C9C" w:rsidP="00AC4845">
            <w:pPr>
              <w:spacing w:line="276" w:lineRule="auto"/>
              <w:rPr>
                <w:rFonts w:eastAsia="Calibri" w:cstheme="minorHAnsi"/>
                <w:sz w:val="24"/>
                <w:szCs w:val="24"/>
              </w:rPr>
            </w:pPr>
            <w:r w:rsidRPr="00E23A00">
              <w:rPr>
                <w:rFonts w:eastAsia="Calibri" w:cstheme="minorHAnsi"/>
                <w:sz w:val="24"/>
                <w:szCs w:val="24"/>
              </w:rPr>
              <w:t>Family reported that adaptions to the house took a long time to be made</w:t>
            </w:r>
          </w:p>
        </w:tc>
      </w:tr>
      <w:tr w:rsidR="00606257" w:rsidRPr="002E4E9E" w14:paraId="2670E84B" w14:textId="77777777" w:rsidTr="00C94CEB">
        <w:tc>
          <w:tcPr>
            <w:tcW w:w="1954" w:type="dxa"/>
            <w:shd w:val="clear" w:color="auto" w:fill="D5DCE4"/>
          </w:tcPr>
          <w:p w14:paraId="150B16FB"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Satisfaction</w:t>
            </w:r>
          </w:p>
        </w:tc>
        <w:tc>
          <w:tcPr>
            <w:tcW w:w="4598" w:type="dxa"/>
          </w:tcPr>
          <w:p w14:paraId="657D5F4B"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Services are generally satisfactory</w:t>
            </w:r>
          </w:p>
        </w:tc>
        <w:tc>
          <w:tcPr>
            <w:tcW w:w="3708" w:type="dxa"/>
          </w:tcPr>
          <w:p w14:paraId="15BD9E5C"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Most people told us that they were very happy with the service.</w:t>
            </w:r>
          </w:p>
        </w:tc>
      </w:tr>
      <w:tr w:rsidR="00606257" w:rsidRPr="002E4E9E" w14:paraId="2AC4A90A" w14:textId="77777777" w:rsidTr="00C94CEB">
        <w:tc>
          <w:tcPr>
            <w:tcW w:w="1954" w:type="dxa"/>
            <w:shd w:val="clear" w:color="auto" w:fill="D5DCE4"/>
          </w:tcPr>
          <w:p w14:paraId="548C59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Timely care</w:t>
            </w:r>
          </w:p>
        </w:tc>
        <w:tc>
          <w:tcPr>
            <w:tcW w:w="4598" w:type="dxa"/>
          </w:tcPr>
          <w:p w14:paraId="27624997"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Provision of care and appointments in a timely manner</w:t>
            </w:r>
          </w:p>
        </w:tc>
        <w:tc>
          <w:tcPr>
            <w:tcW w:w="3708" w:type="dxa"/>
          </w:tcPr>
          <w:p w14:paraId="00ADE8B2"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waiting a long time to get an appointment</w:t>
            </w:r>
          </w:p>
        </w:tc>
      </w:tr>
      <w:tr w:rsidR="00606257" w:rsidRPr="002E4E9E" w14:paraId="0FCC16AC" w14:textId="77777777" w:rsidTr="00C94CEB">
        <w:tc>
          <w:tcPr>
            <w:tcW w:w="1954" w:type="dxa"/>
            <w:shd w:val="clear" w:color="auto" w:fill="D5DCE4"/>
          </w:tcPr>
          <w:p w14:paraId="5595BD33"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Workforce</w:t>
            </w:r>
          </w:p>
        </w:tc>
        <w:tc>
          <w:tcPr>
            <w:tcW w:w="4598" w:type="dxa"/>
          </w:tcPr>
          <w:p w14:paraId="6C882754"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Confidence that there are enough of the right staff to deliver high quality, timely care</w:t>
            </w:r>
          </w:p>
        </w:tc>
        <w:tc>
          <w:tcPr>
            <w:tcW w:w="3708" w:type="dxa"/>
          </w:tcPr>
          <w:p w14:paraId="3E59A2EC"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raised concerns that the ward was busy because there were not enough staff</w:t>
            </w:r>
          </w:p>
        </w:tc>
      </w:tr>
      <w:tr w:rsidR="00606257" w:rsidRPr="002E4E9E" w14:paraId="5A43F3BB" w14:textId="77777777" w:rsidTr="00C94CEB">
        <w:tc>
          <w:tcPr>
            <w:tcW w:w="1954" w:type="dxa"/>
            <w:shd w:val="clear" w:color="auto" w:fill="D5DCE4"/>
          </w:tcPr>
          <w:p w14:paraId="238E7D48"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Transport and travel</w:t>
            </w:r>
          </w:p>
        </w:tc>
        <w:tc>
          <w:tcPr>
            <w:tcW w:w="4598" w:type="dxa"/>
          </w:tcPr>
          <w:p w14:paraId="2C6900DC"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 xml:space="preserve">Services are provided in a place that is easy to access by car and public transport. Services </w:t>
            </w:r>
            <w:proofErr w:type="gramStart"/>
            <w:r w:rsidRPr="00E23A00">
              <w:rPr>
                <w:rFonts w:eastAsia="Calibri" w:cstheme="minorHAnsi"/>
                <w:sz w:val="24"/>
                <w:szCs w:val="24"/>
              </w:rPr>
              <w:t>are located in</w:t>
            </w:r>
            <w:proofErr w:type="gramEnd"/>
            <w:r w:rsidRPr="00E23A00">
              <w:rPr>
                <w:rFonts w:eastAsia="Calibri" w:cstheme="minorHAnsi"/>
                <w:sz w:val="24"/>
                <w:szCs w:val="24"/>
              </w:rPr>
              <w:t xml:space="preserve"> a place where it is easy to park.</w:t>
            </w:r>
          </w:p>
        </w:tc>
        <w:tc>
          <w:tcPr>
            <w:tcW w:w="3708" w:type="dxa"/>
          </w:tcPr>
          <w:p w14:paraId="5352B942"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 xml:space="preserve">People report poor local transport </w:t>
            </w:r>
            <w:proofErr w:type="gramStart"/>
            <w:r w:rsidRPr="00E23A00">
              <w:rPr>
                <w:rFonts w:eastAsia="Calibri" w:cstheme="minorHAnsi"/>
                <w:sz w:val="24"/>
                <w:szCs w:val="24"/>
              </w:rPr>
              <w:t>links</w:t>
            </w:r>
            <w:proofErr w:type="gramEnd"/>
          </w:p>
          <w:p w14:paraId="279A01CE"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report good access to parking</w:t>
            </w:r>
          </w:p>
        </w:tc>
      </w:tr>
      <w:tr w:rsidR="00606257" w:rsidRPr="002E4E9E" w14:paraId="5948514E" w14:textId="77777777" w:rsidTr="00C94CEB">
        <w:tc>
          <w:tcPr>
            <w:tcW w:w="1954" w:type="dxa"/>
            <w:shd w:val="clear" w:color="auto" w:fill="D5DCE4"/>
          </w:tcPr>
          <w:p w14:paraId="21446F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Wider determinants</w:t>
            </w:r>
          </w:p>
        </w:tc>
        <w:tc>
          <w:tcPr>
            <w:tcW w:w="4598" w:type="dxa"/>
          </w:tcPr>
          <w:p w14:paraId="59862D5D"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Services and professionals are sensitive to the wider determinants of health such as housing</w:t>
            </w:r>
          </w:p>
        </w:tc>
        <w:tc>
          <w:tcPr>
            <w:tcW w:w="3708" w:type="dxa"/>
          </w:tcPr>
          <w:p w14:paraId="0B871BF6" w14:textId="77777777" w:rsidR="00606257" w:rsidRPr="00E23A00" w:rsidRDefault="00606257" w:rsidP="00AC4845">
            <w:pPr>
              <w:spacing w:line="276" w:lineRule="auto"/>
              <w:rPr>
                <w:rFonts w:eastAsia="Calibri" w:cstheme="minorHAnsi"/>
                <w:sz w:val="24"/>
                <w:szCs w:val="24"/>
              </w:rPr>
            </w:pPr>
            <w:r w:rsidRPr="00E23A00">
              <w:rPr>
                <w:rFonts w:eastAsia="Calibri" w:cstheme="minorHAnsi"/>
                <w:sz w:val="24"/>
                <w:szCs w:val="24"/>
              </w:rPr>
              <w:t>People told us that their housing had a negative impact on their breathing</w:t>
            </w:r>
          </w:p>
        </w:tc>
      </w:tr>
      <w:bookmarkEnd w:id="5"/>
    </w:tbl>
    <w:p w14:paraId="2C6C8A4A" w14:textId="470D7F5B" w:rsidR="008B0F00" w:rsidRPr="002E4E9E" w:rsidRDefault="008B0F00" w:rsidP="00AC4845">
      <w:pPr>
        <w:spacing w:after="0" w:line="276" w:lineRule="auto"/>
        <w:rPr>
          <w:rFonts w:cstheme="minorHAnsi"/>
          <w:color w:val="000000" w:themeColor="text1"/>
          <w:sz w:val="24"/>
          <w:szCs w:val="24"/>
        </w:rPr>
      </w:pPr>
    </w:p>
    <w:p w14:paraId="29CD65F9" w14:textId="77777777" w:rsidR="00C94CEB" w:rsidRPr="002E4E9E" w:rsidRDefault="00C94CEB" w:rsidP="00AC4845">
      <w:pPr>
        <w:spacing w:after="0" w:line="276" w:lineRule="auto"/>
        <w:rPr>
          <w:rFonts w:cstheme="minorHAnsi"/>
          <w:b/>
          <w:color w:val="000000" w:themeColor="text1"/>
          <w:sz w:val="32"/>
          <w:szCs w:val="32"/>
        </w:rPr>
      </w:pPr>
    </w:p>
    <w:p w14:paraId="5BAB0F38" w14:textId="77777777" w:rsidR="00501018" w:rsidRDefault="00501018" w:rsidP="00AC4845">
      <w:pPr>
        <w:spacing w:line="276" w:lineRule="auto"/>
        <w:rPr>
          <w:rFonts w:cstheme="minorHAnsi"/>
          <w:b/>
          <w:color w:val="000000" w:themeColor="text1"/>
          <w:sz w:val="32"/>
          <w:szCs w:val="32"/>
        </w:rPr>
      </w:pPr>
      <w:bookmarkStart w:id="6" w:name="AppendixD"/>
      <w:bookmarkEnd w:id="6"/>
      <w:r>
        <w:rPr>
          <w:rFonts w:cstheme="minorHAnsi"/>
          <w:b/>
          <w:color w:val="000000" w:themeColor="text1"/>
          <w:sz w:val="32"/>
          <w:szCs w:val="32"/>
        </w:rPr>
        <w:br w:type="page"/>
      </w:r>
    </w:p>
    <w:p w14:paraId="290F7504" w14:textId="26B9C81D" w:rsidR="0020216B" w:rsidRPr="00D50147" w:rsidRDefault="0020216B" w:rsidP="00E23A00">
      <w:pPr>
        <w:pStyle w:val="Heading2"/>
      </w:pPr>
      <w:r w:rsidRPr="00D50147">
        <w:lastRenderedPageBreak/>
        <w:t xml:space="preserve">Appendix </w:t>
      </w:r>
      <w:r w:rsidR="009B6E4E">
        <w:t>B</w:t>
      </w:r>
      <w:r w:rsidR="00C31B6A" w:rsidRPr="00D50147">
        <w:t>:</w:t>
      </w:r>
      <w:r w:rsidRPr="00D50147">
        <w:t xml:space="preserve"> Protected characteristics (Equality and Human Rights Commission 2016)</w:t>
      </w:r>
    </w:p>
    <w:p w14:paraId="5108D99E" w14:textId="77777777" w:rsidR="0020216B" w:rsidRPr="002E4E9E" w:rsidRDefault="0020216B" w:rsidP="00AC4845">
      <w:pPr>
        <w:spacing w:after="0" w:line="276" w:lineRule="auto"/>
        <w:rPr>
          <w:rFonts w:cstheme="minorHAnsi"/>
          <w:b/>
          <w:color w:val="000000" w:themeColor="text1"/>
          <w:sz w:val="24"/>
          <w:szCs w:val="24"/>
        </w:rPr>
      </w:pPr>
    </w:p>
    <w:p w14:paraId="734179AF" w14:textId="1F037389"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w:t>
      </w:r>
      <w:proofErr w:type="gramStart"/>
      <w:r w:rsidRPr="002E4E9E">
        <w:rPr>
          <w:rFonts w:cstheme="minorHAnsi"/>
          <w:color w:val="000000" w:themeColor="text1"/>
          <w:sz w:val="24"/>
          <w:szCs w:val="24"/>
        </w:rPr>
        <w:t>32 year olds</w:t>
      </w:r>
      <w:proofErr w:type="gramEnd"/>
      <w:r w:rsidRPr="002E4E9E">
        <w:rPr>
          <w:rFonts w:cstheme="minorHAnsi"/>
          <w:color w:val="000000" w:themeColor="text1"/>
          <w:sz w:val="24"/>
          <w:szCs w:val="24"/>
        </w:rPr>
        <w:t>) or range of ages (for example 18 to 30 year olds).</w:t>
      </w:r>
    </w:p>
    <w:p w14:paraId="5DD227BE" w14:textId="09288AC8"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2186A520" w:rsidR="0020216B" w:rsidRPr="002E4E9E" w:rsidRDefault="0020216B" w:rsidP="00AC4845">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E4E9E">
        <w:rPr>
          <w:rFonts w:cstheme="minorHAnsi"/>
          <w:color w:val="000000" w:themeColor="text1"/>
          <w:sz w:val="24"/>
          <w:szCs w:val="24"/>
        </w:rPr>
        <w:t>where</w:t>
      </w:r>
      <w:proofErr w:type="gramEnd"/>
      <w:r w:rsidRPr="002E4E9E">
        <w:rPr>
          <w:rFonts w:cstheme="minorHAnsi"/>
          <w:color w:val="000000" w:themeColor="text1"/>
          <w:sz w:val="24"/>
          <w:szCs w:val="24"/>
        </w:rPr>
        <w:t xml:space="preserve"> permitted by the Equality Act). </w:t>
      </w:r>
    </w:p>
    <w:p w14:paraId="746E33ED" w14:textId="6B28C871"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 xml:space="preserve">Pregnancy is the condition of being pregnant or expecting a baby. Maternity refers to the period after the </w:t>
      </w:r>
      <w:proofErr w:type="gramStart"/>
      <w:r w:rsidRPr="002E4E9E">
        <w:rPr>
          <w:rFonts w:cstheme="minorHAnsi"/>
          <w:color w:val="000000" w:themeColor="text1"/>
          <w:sz w:val="24"/>
          <w:szCs w:val="24"/>
        </w:rPr>
        <w:t>birth, and</w:t>
      </w:r>
      <w:proofErr w:type="gramEnd"/>
      <w:r w:rsidRPr="002E4E9E">
        <w:rPr>
          <w:rFonts w:cstheme="minorHAnsi"/>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7" w:name="_Hlk114054517"/>
      <w:r w:rsidRPr="002E4E9E">
        <w:rPr>
          <w:rFonts w:cstheme="minorHAnsi"/>
          <w:b/>
          <w:color w:val="000000" w:themeColor="text1"/>
          <w:sz w:val="24"/>
          <w:szCs w:val="24"/>
        </w:rPr>
        <w:t>l orientation</w:t>
      </w:r>
      <w:bookmarkEnd w:id="7"/>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8" w:name="_Hlk114054540"/>
      <w:r w:rsidRPr="002E4E9E">
        <w:rPr>
          <w:rFonts w:cstheme="minorHAnsi"/>
          <w:color w:val="000000" w:themeColor="text1"/>
          <w:sz w:val="24"/>
          <w:szCs w:val="24"/>
        </w:rPr>
        <w:t xml:space="preserve">attraction is </w:t>
      </w:r>
      <w:bookmarkEnd w:id="8"/>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AC4845">
      <w:pPr>
        <w:spacing w:after="0" w:line="276" w:lineRule="auto"/>
        <w:rPr>
          <w:rFonts w:cstheme="minorHAnsi"/>
          <w:b/>
          <w:color w:val="000000" w:themeColor="text1"/>
          <w:sz w:val="24"/>
          <w:szCs w:val="24"/>
        </w:rPr>
      </w:pPr>
    </w:p>
    <w:p w14:paraId="79F039E8" w14:textId="77777777" w:rsidR="0020216B" w:rsidRPr="00D50147" w:rsidRDefault="0020216B" w:rsidP="00AC4845">
      <w:pPr>
        <w:pStyle w:val="Heading3"/>
        <w:spacing w:line="276" w:lineRule="auto"/>
        <w:rPr>
          <w:b w:val="0"/>
          <w:bCs/>
          <w:sz w:val="28"/>
          <w:szCs w:val="28"/>
        </w:rPr>
      </w:pPr>
      <w:r w:rsidRPr="00D50147">
        <w:rPr>
          <w:bCs/>
          <w:sz w:val="28"/>
          <w:szCs w:val="28"/>
        </w:rPr>
        <w:t>Other characteristics</w:t>
      </w:r>
    </w:p>
    <w:p w14:paraId="0FEA857A" w14:textId="0FC45E4D" w:rsidR="0020216B" w:rsidRPr="002E4E9E" w:rsidRDefault="0020216B" w:rsidP="00AC484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basic necessities in a </w:t>
      </w:r>
      <w:proofErr w:type="gramStart"/>
      <w:r w:rsidRPr="002E4E9E">
        <w:rPr>
          <w:rFonts w:cstheme="minorHAnsi"/>
          <w:color w:val="000000" w:themeColor="text1"/>
          <w:sz w:val="24"/>
          <w:szCs w:val="24"/>
        </w:rPr>
        <w:t>society</w:t>
      </w:r>
      <w:proofErr w:type="gramEnd"/>
    </w:p>
    <w:p w14:paraId="43D7055B" w14:textId="0445DE0E"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2E4E9E" w:rsidRDefault="0020216B" w:rsidP="00885B28">
      <w:pPr>
        <w:numPr>
          <w:ilvl w:val="0"/>
          <w:numId w:val="9"/>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forces</w:t>
      </w:r>
    </w:p>
    <w:sectPr w:rsidR="0020216B" w:rsidRPr="002E4E9E" w:rsidSect="00E23A0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A949" w14:textId="77777777" w:rsidR="00F379E8" w:rsidRDefault="00F379E8" w:rsidP="00E06F65">
      <w:pPr>
        <w:spacing w:after="0" w:line="240" w:lineRule="auto"/>
      </w:pPr>
      <w:r>
        <w:separator/>
      </w:r>
    </w:p>
  </w:endnote>
  <w:endnote w:type="continuationSeparator" w:id="0">
    <w:p w14:paraId="67F670F0" w14:textId="77777777" w:rsidR="00F379E8" w:rsidRDefault="00F379E8"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BBA" w14:textId="0B6298CA" w:rsidR="007C70E8" w:rsidRDefault="005E034E">
    <w:pPr>
      <w:pStyle w:val="Footer"/>
    </w:pPr>
    <w:r>
      <w:t>May</w:t>
    </w:r>
    <w:r w:rsidR="007C70E8">
      <w:t xml:space="preserve"> 2023</w:t>
    </w:r>
    <w:r w:rsidR="007C70E8">
      <w:ptab w:relativeTo="margin" w:alignment="right" w:leader="none"/>
    </w:r>
  </w:p>
  <w:p w14:paraId="4BFC8BD4" w14:textId="583F4F15" w:rsidR="00EB4145" w:rsidRPr="00E06F65" w:rsidRDefault="00EB4145">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5C38" w14:textId="77777777" w:rsidR="00F379E8" w:rsidRDefault="00F379E8" w:rsidP="00E06F65">
      <w:pPr>
        <w:spacing w:after="0" w:line="240" w:lineRule="auto"/>
      </w:pPr>
      <w:r>
        <w:separator/>
      </w:r>
    </w:p>
  </w:footnote>
  <w:footnote w:type="continuationSeparator" w:id="0">
    <w:p w14:paraId="020785CE" w14:textId="77777777" w:rsidR="00F379E8" w:rsidRDefault="00F379E8"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2" name="Picture 2"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558"/>
    <w:multiLevelType w:val="hybridMultilevel"/>
    <w:tmpl w:val="D79E818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41092D"/>
    <w:multiLevelType w:val="hybridMultilevel"/>
    <w:tmpl w:val="071C04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C4925"/>
    <w:multiLevelType w:val="hybridMultilevel"/>
    <w:tmpl w:val="05D63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14137"/>
    <w:multiLevelType w:val="hybridMultilevel"/>
    <w:tmpl w:val="A268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7890878"/>
    <w:multiLevelType w:val="hybridMultilevel"/>
    <w:tmpl w:val="55A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B5D0D"/>
    <w:multiLevelType w:val="hybridMultilevel"/>
    <w:tmpl w:val="75FCCF28"/>
    <w:lvl w:ilvl="0" w:tplc="DB6E8760">
      <w:start w:val="1"/>
      <w:numFmt w:val="upp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744B49"/>
    <w:multiLevelType w:val="hybridMultilevel"/>
    <w:tmpl w:val="22BA7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4B7208"/>
    <w:multiLevelType w:val="hybridMultilevel"/>
    <w:tmpl w:val="A9B4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1C83"/>
    <w:multiLevelType w:val="hybridMultilevel"/>
    <w:tmpl w:val="C1B8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16D97"/>
    <w:multiLevelType w:val="hybridMultilevel"/>
    <w:tmpl w:val="3E24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119B4"/>
    <w:multiLevelType w:val="hybridMultilevel"/>
    <w:tmpl w:val="99EC7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5021B3"/>
    <w:multiLevelType w:val="hybridMultilevel"/>
    <w:tmpl w:val="A78AF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637FD1"/>
    <w:multiLevelType w:val="hybridMultilevel"/>
    <w:tmpl w:val="99D2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716F63"/>
    <w:multiLevelType w:val="hybridMultilevel"/>
    <w:tmpl w:val="5EBCB24A"/>
    <w:lvl w:ilvl="0" w:tplc="6B24A7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55B83"/>
    <w:multiLevelType w:val="hybridMultilevel"/>
    <w:tmpl w:val="2670F3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8F108F"/>
    <w:multiLevelType w:val="hybridMultilevel"/>
    <w:tmpl w:val="F51CD7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0F27015"/>
    <w:multiLevelType w:val="hybridMultilevel"/>
    <w:tmpl w:val="310C293C"/>
    <w:lvl w:ilvl="0" w:tplc="2F263A34">
      <w:start w:val="1"/>
      <w:numFmt w:val="decimal"/>
      <w:lvlText w:val="%1."/>
      <w:lvlJc w:val="left"/>
      <w:pPr>
        <w:ind w:left="360" w:hanging="360"/>
      </w:pPr>
      <w:rPr>
        <w:rFonts w:hint="default"/>
        <w:b/>
        <w:bCs/>
        <w:color w:val="262626" w:themeColor="text1" w:themeTint="D9"/>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8D42D6"/>
    <w:multiLevelType w:val="hybridMultilevel"/>
    <w:tmpl w:val="DF4050A8"/>
    <w:lvl w:ilvl="0" w:tplc="ACC0E4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45BAE"/>
    <w:multiLevelType w:val="hybridMultilevel"/>
    <w:tmpl w:val="183E65B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8985F4B"/>
    <w:multiLevelType w:val="hybridMultilevel"/>
    <w:tmpl w:val="9442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890D32"/>
    <w:multiLevelType w:val="hybridMultilevel"/>
    <w:tmpl w:val="874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148B0"/>
    <w:multiLevelType w:val="hybridMultilevel"/>
    <w:tmpl w:val="F440D6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5C568E8"/>
    <w:multiLevelType w:val="hybridMultilevel"/>
    <w:tmpl w:val="A4DAE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30747E"/>
    <w:multiLevelType w:val="hybridMultilevel"/>
    <w:tmpl w:val="BCE8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323E9"/>
    <w:multiLevelType w:val="hybridMultilevel"/>
    <w:tmpl w:val="83D2AF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9F2C57"/>
    <w:multiLevelType w:val="hybridMultilevel"/>
    <w:tmpl w:val="0C940C96"/>
    <w:lvl w:ilvl="0" w:tplc="2294FE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1078957">
    <w:abstractNumId w:val="5"/>
  </w:num>
  <w:num w:numId="2" w16cid:durableId="1714383936">
    <w:abstractNumId w:val="16"/>
  </w:num>
  <w:num w:numId="3" w16cid:durableId="1883244320">
    <w:abstractNumId w:val="22"/>
  </w:num>
  <w:num w:numId="4" w16cid:durableId="784613615">
    <w:abstractNumId w:val="27"/>
  </w:num>
  <w:num w:numId="5" w16cid:durableId="831409943">
    <w:abstractNumId w:val="20"/>
  </w:num>
  <w:num w:numId="6" w16cid:durableId="814026030">
    <w:abstractNumId w:val="6"/>
  </w:num>
  <w:num w:numId="7" w16cid:durableId="168984004">
    <w:abstractNumId w:val="24"/>
  </w:num>
  <w:num w:numId="8" w16cid:durableId="1642808705">
    <w:abstractNumId w:val="8"/>
  </w:num>
  <w:num w:numId="9" w16cid:durableId="684479020">
    <w:abstractNumId w:val="33"/>
  </w:num>
  <w:num w:numId="10" w16cid:durableId="175387696">
    <w:abstractNumId w:val="3"/>
  </w:num>
  <w:num w:numId="11" w16cid:durableId="1861124016">
    <w:abstractNumId w:val="2"/>
  </w:num>
  <w:num w:numId="12" w16cid:durableId="1944457323">
    <w:abstractNumId w:val="13"/>
  </w:num>
  <w:num w:numId="13" w16cid:durableId="1532835876">
    <w:abstractNumId w:val="11"/>
  </w:num>
  <w:num w:numId="14" w16cid:durableId="114257194">
    <w:abstractNumId w:val="31"/>
  </w:num>
  <w:num w:numId="15" w16cid:durableId="824081391">
    <w:abstractNumId w:val="7"/>
  </w:num>
  <w:num w:numId="16" w16cid:durableId="1276254168">
    <w:abstractNumId w:val="28"/>
  </w:num>
  <w:num w:numId="17" w16cid:durableId="2089615842">
    <w:abstractNumId w:val="4"/>
  </w:num>
  <w:num w:numId="18" w16cid:durableId="1918712090">
    <w:abstractNumId w:val="18"/>
  </w:num>
  <w:num w:numId="19" w16cid:durableId="1844584322">
    <w:abstractNumId w:val="23"/>
  </w:num>
  <w:num w:numId="20" w16cid:durableId="1004166451">
    <w:abstractNumId w:val="15"/>
  </w:num>
  <w:num w:numId="21" w16cid:durableId="1618876363">
    <w:abstractNumId w:val="9"/>
  </w:num>
  <w:num w:numId="22" w16cid:durableId="786702033">
    <w:abstractNumId w:val="17"/>
  </w:num>
  <w:num w:numId="23" w16cid:durableId="1785420517">
    <w:abstractNumId w:val="1"/>
  </w:num>
  <w:num w:numId="24" w16cid:durableId="703360412">
    <w:abstractNumId w:val="35"/>
  </w:num>
  <w:num w:numId="25" w16cid:durableId="1521161919">
    <w:abstractNumId w:val="30"/>
  </w:num>
  <w:num w:numId="26" w16cid:durableId="1474837178">
    <w:abstractNumId w:val="21"/>
  </w:num>
  <w:num w:numId="27" w16cid:durableId="837501445">
    <w:abstractNumId w:val="25"/>
  </w:num>
  <w:num w:numId="28" w16cid:durableId="1988782252">
    <w:abstractNumId w:val="19"/>
  </w:num>
  <w:num w:numId="29" w16cid:durableId="1315795570">
    <w:abstractNumId w:val="10"/>
  </w:num>
  <w:num w:numId="30" w16cid:durableId="497353806">
    <w:abstractNumId w:val="12"/>
  </w:num>
  <w:num w:numId="31" w16cid:durableId="2114666366">
    <w:abstractNumId w:val="0"/>
  </w:num>
  <w:num w:numId="32" w16cid:durableId="375592542">
    <w:abstractNumId w:val="34"/>
  </w:num>
  <w:num w:numId="33" w16cid:durableId="164325410">
    <w:abstractNumId w:val="14"/>
  </w:num>
  <w:num w:numId="34" w16cid:durableId="1777673627">
    <w:abstractNumId w:val="29"/>
  </w:num>
  <w:num w:numId="35" w16cid:durableId="451562239">
    <w:abstractNumId w:val="26"/>
  </w:num>
  <w:num w:numId="36" w16cid:durableId="744839643">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11F0"/>
    <w:rsid w:val="00005146"/>
    <w:rsid w:val="00013BBC"/>
    <w:rsid w:val="00021B7F"/>
    <w:rsid w:val="000259F8"/>
    <w:rsid w:val="00026927"/>
    <w:rsid w:val="000323DA"/>
    <w:rsid w:val="00037132"/>
    <w:rsid w:val="00040E43"/>
    <w:rsid w:val="000410E5"/>
    <w:rsid w:val="000461EC"/>
    <w:rsid w:val="000534DD"/>
    <w:rsid w:val="00054F93"/>
    <w:rsid w:val="000566D3"/>
    <w:rsid w:val="00064325"/>
    <w:rsid w:val="000651CA"/>
    <w:rsid w:val="00065388"/>
    <w:rsid w:val="00072387"/>
    <w:rsid w:val="0007415D"/>
    <w:rsid w:val="00075648"/>
    <w:rsid w:val="00077868"/>
    <w:rsid w:val="00077FFC"/>
    <w:rsid w:val="00080954"/>
    <w:rsid w:val="00081FBA"/>
    <w:rsid w:val="000825D2"/>
    <w:rsid w:val="000825F5"/>
    <w:rsid w:val="00086FD7"/>
    <w:rsid w:val="000877CF"/>
    <w:rsid w:val="000A0AD9"/>
    <w:rsid w:val="000B30E8"/>
    <w:rsid w:val="000B5722"/>
    <w:rsid w:val="000B745E"/>
    <w:rsid w:val="000C11FA"/>
    <w:rsid w:val="000C49C5"/>
    <w:rsid w:val="000C5D75"/>
    <w:rsid w:val="000D7B73"/>
    <w:rsid w:val="000E0C84"/>
    <w:rsid w:val="000E1D9B"/>
    <w:rsid w:val="000E4C9A"/>
    <w:rsid w:val="000E59FA"/>
    <w:rsid w:val="000E653F"/>
    <w:rsid w:val="000F6435"/>
    <w:rsid w:val="00100760"/>
    <w:rsid w:val="0010265F"/>
    <w:rsid w:val="001038DD"/>
    <w:rsid w:val="00104882"/>
    <w:rsid w:val="00104A83"/>
    <w:rsid w:val="0010617B"/>
    <w:rsid w:val="001061FC"/>
    <w:rsid w:val="00106E26"/>
    <w:rsid w:val="00106E94"/>
    <w:rsid w:val="001102A5"/>
    <w:rsid w:val="00110606"/>
    <w:rsid w:val="00117213"/>
    <w:rsid w:val="00120EAE"/>
    <w:rsid w:val="0012149A"/>
    <w:rsid w:val="0013011C"/>
    <w:rsid w:val="00130BC4"/>
    <w:rsid w:val="001321E2"/>
    <w:rsid w:val="00134120"/>
    <w:rsid w:val="00135528"/>
    <w:rsid w:val="00135B8C"/>
    <w:rsid w:val="00140DE9"/>
    <w:rsid w:val="00142AC2"/>
    <w:rsid w:val="00143E70"/>
    <w:rsid w:val="001537E3"/>
    <w:rsid w:val="00163E83"/>
    <w:rsid w:val="00164BD4"/>
    <w:rsid w:val="00176391"/>
    <w:rsid w:val="001802E1"/>
    <w:rsid w:val="0018180B"/>
    <w:rsid w:val="00185698"/>
    <w:rsid w:val="001878A4"/>
    <w:rsid w:val="00191529"/>
    <w:rsid w:val="00192B4C"/>
    <w:rsid w:val="00195DAE"/>
    <w:rsid w:val="00197A2E"/>
    <w:rsid w:val="001B5262"/>
    <w:rsid w:val="001C5541"/>
    <w:rsid w:val="001D0C54"/>
    <w:rsid w:val="001D127D"/>
    <w:rsid w:val="001D417D"/>
    <w:rsid w:val="001D608F"/>
    <w:rsid w:val="001D664E"/>
    <w:rsid w:val="001D767E"/>
    <w:rsid w:val="001E1743"/>
    <w:rsid w:val="001E21AB"/>
    <w:rsid w:val="001E335F"/>
    <w:rsid w:val="001E69C9"/>
    <w:rsid w:val="001F5F14"/>
    <w:rsid w:val="0020216B"/>
    <w:rsid w:val="00206626"/>
    <w:rsid w:val="002138AF"/>
    <w:rsid w:val="00214E6D"/>
    <w:rsid w:val="0021606D"/>
    <w:rsid w:val="0022233F"/>
    <w:rsid w:val="00227EEC"/>
    <w:rsid w:val="00230584"/>
    <w:rsid w:val="00240F38"/>
    <w:rsid w:val="00245816"/>
    <w:rsid w:val="0025124D"/>
    <w:rsid w:val="00254C23"/>
    <w:rsid w:val="00255991"/>
    <w:rsid w:val="0026105B"/>
    <w:rsid w:val="00262F20"/>
    <w:rsid w:val="00263CF5"/>
    <w:rsid w:val="002643FF"/>
    <w:rsid w:val="00270198"/>
    <w:rsid w:val="00270BCA"/>
    <w:rsid w:val="0028092E"/>
    <w:rsid w:val="00290268"/>
    <w:rsid w:val="002916F7"/>
    <w:rsid w:val="00295E58"/>
    <w:rsid w:val="002A1362"/>
    <w:rsid w:val="002A4EF0"/>
    <w:rsid w:val="002A6123"/>
    <w:rsid w:val="002B0FF6"/>
    <w:rsid w:val="002B272F"/>
    <w:rsid w:val="002C1700"/>
    <w:rsid w:val="002C38A8"/>
    <w:rsid w:val="002C3B1D"/>
    <w:rsid w:val="002C6CE2"/>
    <w:rsid w:val="002D0CA5"/>
    <w:rsid w:val="002D1582"/>
    <w:rsid w:val="002D2C11"/>
    <w:rsid w:val="002D43C2"/>
    <w:rsid w:val="002D4D9E"/>
    <w:rsid w:val="002D5C4A"/>
    <w:rsid w:val="002E1820"/>
    <w:rsid w:val="002E1C2D"/>
    <w:rsid w:val="002E357C"/>
    <w:rsid w:val="002E4E9E"/>
    <w:rsid w:val="002F43DD"/>
    <w:rsid w:val="002F4EA1"/>
    <w:rsid w:val="00306F48"/>
    <w:rsid w:val="00310050"/>
    <w:rsid w:val="00313078"/>
    <w:rsid w:val="00323BB1"/>
    <w:rsid w:val="00323BD4"/>
    <w:rsid w:val="00330876"/>
    <w:rsid w:val="003311B8"/>
    <w:rsid w:val="00333212"/>
    <w:rsid w:val="00334A64"/>
    <w:rsid w:val="003407A2"/>
    <w:rsid w:val="00343C8D"/>
    <w:rsid w:val="00353EC2"/>
    <w:rsid w:val="00355DC9"/>
    <w:rsid w:val="003604F7"/>
    <w:rsid w:val="003639ED"/>
    <w:rsid w:val="003641A6"/>
    <w:rsid w:val="00367C15"/>
    <w:rsid w:val="00382E87"/>
    <w:rsid w:val="00385A3C"/>
    <w:rsid w:val="003945A6"/>
    <w:rsid w:val="00397609"/>
    <w:rsid w:val="003A0EB2"/>
    <w:rsid w:val="003A0F0A"/>
    <w:rsid w:val="003A295F"/>
    <w:rsid w:val="003A4DE4"/>
    <w:rsid w:val="003A6D74"/>
    <w:rsid w:val="003B57FF"/>
    <w:rsid w:val="003C5299"/>
    <w:rsid w:val="003C6747"/>
    <w:rsid w:val="003C69F4"/>
    <w:rsid w:val="003D3707"/>
    <w:rsid w:val="003D4E39"/>
    <w:rsid w:val="003D4E4E"/>
    <w:rsid w:val="003E0D00"/>
    <w:rsid w:val="003E1590"/>
    <w:rsid w:val="003E7941"/>
    <w:rsid w:val="003F0C12"/>
    <w:rsid w:val="003F11E5"/>
    <w:rsid w:val="003F5945"/>
    <w:rsid w:val="003F7455"/>
    <w:rsid w:val="00403CA9"/>
    <w:rsid w:val="00407A29"/>
    <w:rsid w:val="00412403"/>
    <w:rsid w:val="0041242A"/>
    <w:rsid w:val="00412460"/>
    <w:rsid w:val="004133A0"/>
    <w:rsid w:val="00414DFC"/>
    <w:rsid w:val="00414E62"/>
    <w:rsid w:val="00416626"/>
    <w:rsid w:val="004171BF"/>
    <w:rsid w:val="0042570A"/>
    <w:rsid w:val="00426B30"/>
    <w:rsid w:val="00427475"/>
    <w:rsid w:val="00427F61"/>
    <w:rsid w:val="00435859"/>
    <w:rsid w:val="004442C8"/>
    <w:rsid w:val="004522AF"/>
    <w:rsid w:val="00452360"/>
    <w:rsid w:val="00452734"/>
    <w:rsid w:val="00454A53"/>
    <w:rsid w:val="004643EC"/>
    <w:rsid w:val="00464A7A"/>
    <w:rsid w:val="00465A22"/>
    <w:rsid w:val="004660CF"/>
    <w:rsid w:val="00466EC1"/>
    <w:rsid w:val="0047358A"/>
    <w:rsid w:val="00473998"/>
    <w:rsid w:val="004749AF"/>
    <w:rsid w:val="00474F7D"/>
    <w:rsid w:val="004769FD"/>
    <w:rsid w:val="00490D05"/>
    <w:rsid w:val="00494937"/>
    <w:rsid w:val="004A0091"/>
    <w:rsid w:val="004A1557"/>
    <w:rsid w:val="004A316E"/>
    <w:rsid w:val="004A32E7"/>
    <w:rsid w:val="004A3352"/>
    <w:rsid w:val="004A417D"/>
    <w:rsid w:val="004B0027"/>
    <w:rsid w:val="004B056E"/>
    <w:rsid w:val="004B6D3C"/>
    <w:rsid w:val="004C1DB6"/>
    <w:rsid w:val="004C5A41"/>
    <w:rsid w:val="004C6D7B"/>
    <w:rsid w:val="004D0B3B"/>
    <w:rsid w:val="004D13A3"/>
    <w:rsid w:val="004D5E99"/>
    <w:rsid w:val="004E7FC7"/>
    <w:rsid w:val="004F02F3"/>
    <w:rsid w:val="004F0872"/>
    <w:rsid w:val="004F0EE3"/>
    <w:rsid w:val="004F3415"/>
    <w:rsid w:val="00501018"/>
    <w:rsid w:val="00520630"/>
    <w:rsid w:val="00520F5A"/>
    <w:rsid w:val="005222BC"/>
    <w:rsid w:val="00522C15"/>
    <w:rsid w:val="0052519C"/>
    <w:rsid w:val="00525C20"/>
    <w:rsid w:val="00531BD1"/>
    <w:rsid w:val="005424B6"/>
    <w:rsid w:val="00542658"/>
    <w:rsid w:val="00542940"/>
    <w:rsid w:val="00550B24"/>
    <w:rsid w:val="005571E4"/>
    <w:rsid w:val="00557241"/>
    <w:rsid w:val="005603AD"/>
    <w:rsid w:val="0056041B"/>
    <w:rsid w:val="00561A97"/>
    <w:rsid w:val="00563402"/>
    <w:rsid w:val="00565C25"/>
    <w:rsid w:val="00567DE8"/>
    <w:rsid w:val="00573C02"/>
    <w:rsid w:val="00573D82"/>
    <w:rsid w:val="0057627B"/>
    <w:rsid w:val="00576F26"/>
    <w:rsid w:val="00580FE5"/>
    <w:rsid w:val="005922F2"/>
    <w:rsid w:val="00594EF2"/>
    <w:rsid w:val="00596942"/>
    <w:rsid w:val="00596A4B"/>
    <w:rsid w:val="005A0CA4"/>
    <w:rsid w:val="005A32C7"/>
    <w:rsid w:val="005A4624"/>
    <w:rsid w:val="005A50B2"/>
    <w:rsid w:val="005B487F"/>
    <w:rsid w:val="005B69F2"/>
    <w:rsid w:val="005B780A"/>
    <w:rsid w:val="005C1416"/>
    <w:rsid w:val="005C6A81"/>
    <w:rsid w:val="005C6A9A"/>
    <w:rsid w:val="005D005C"/>
    <w:rsid w:val="005D2705"/>
    <w:rsid w:val="005D3CB8"/>
    <w:rsid w:val="005D4C0C"/>
    <w:rsid w:val="005D7DCE"/>
    <w:rsid w:val="005D7EFA"/>
    <w:rsid w:val="005E034E"/>
    <w:rsid w:val="005E5631"/>
    <w:rsid w:val="005E6E93"/>
    <w:rsid w:val="005F34C0"/>
    <w:rsid w:val="005F63EB"/>
    <w:rsid w:val="005F68C0"/>
    <w:rsid w:val="005F73B4"/>
    <w:rsid w:val="00605823"/>
    <w:rsid w:val="00605A91"/>
    <w:rsid w:val="00606257"/>
    <w:rsid w:val="00607D59"/>
    <w:rsid w:val="006126D1"/>
    <w:rsid w:val="00615B98"/>
    <w:rsid w:val="006249B5"/>
    <w:rsid w:val="00631119"/>
    <w:rsid w:val="00634DBF"/>
    <w:rsid w:val="00635475"/>
    <w:rsid w:val="00641674"/>
    <w:rsid w:val="00642D86"/>
    <w:rsid w:val="00642E52"/>
    <w:rsid w:val="00643048"/>
    <w:rsid w:val="006455F8"/>
    <w:rsid w:val="00650F3C"/>
    <w:rsid w:val="006544FF"/>
    <w:rsid w:val="00657AD2"/>
    <w:rsid w:val="006609C9"/>
    <w:rsid w:val="006659E6"/>
    <w:rsid w:val="006675A8"/>
    <w:rsid w:val="006721E2"/>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2C2D"/>
    <w:rsid w:val="006B52F7"/>
    <w:rsid w:val="006B6E9C"/>
    <w:rsid w:val="006B721C"/>
    <w:rsid w:val="006B769C"/>
    <w:rsid w:val="006C1571"/>
    <w:rsid w:val="006C38EE"/>
    <w:rsid w:val="006F0653"/>
    <w:rsid w:val="006F363F"/>
    <w:rsid w:val="006F3F02"/>
    <w:rsid w:val="006F4E9E"/>
    <w:rsid w:val="006F4EE1"/>
    <w:rsid w:val="006F6323"/>
    <w:rsid w:val="006F66E7"/>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33164"/>
    <w:rsid w:val="00734BCE"/>
    <w:rsid w:val="007352C5"/>
    <w:rsid w:val="00740A5C"/>
    <w:rsid w:val="00742A9F"/>
    <w:rsid w:val="00747A2A"/>
    <w:rsid w:val="00755034"/>
    <w:rsid w:val="0075705D"/>
    <w:rsid w:val="0076173C"/>
    <w:rsid w:val="0076227A"/>
    <w:rsid w:val="0076415F"/>
    <w:rsid w:val="00766A4B"/>
    <w:rsid w:val="007706A1"/>
    <w:rsid w:val="00770D06"/>
    <w:rsid w:val="007762DA"/>
    <w:rsid w:val="00776752"/>
    <w:rsid w:val="0078080F"/>
    <w:rsid w:val="00784ED9"/>
    <w:rsid w:val="00785F51"/>
    <w:rsid w:val="0079019F"/>
    <w:rsid w:val="00791DD6"/>
    <w:rsid w:val="00793401"/>
    <w:rsid w:val="00795170"/>
    <w:rsid w:val="00797283"/>
    <w:rsid w:val="007A2023"/>
    <w:rsid w:val="007B0E97"/>
    <w:rsid w:val="007B1B00"/>
    <w:rsid w:val="007C428D"/>
    <w:rsid w:val="007C65B6"/>
    <w:rsid w:val="007C70E8"/>
    <w:rsid w:val="007D2C58"/>
    <w:rsid w:val="007D704C"/>
    <w:rsid w:val="007F1DBB"/>
    <w:rsid w:val="007F472B"/>
    <w:rsid w:val="00802107"/>
    <w:rsid w:val="008078BF"/>
    <w:rsid w:val="008110C8"/>
    <w:rsid w:val="0081271D"/>
    <w:rsid w:val="008244A6"/>
    <w:rsid w:val="00824760"/>
    <w:rsid w:val="00826A6D"/>
    <w:rsid w:val="008270AF"/>
    <w:rsid w:val="00833E90"/>
    <w:rsid w:val="008357A5"/>
    <w:rsid w:val="00835A13"/>
    <w:rsid w:val="00852F4D"/>
    <w:rsid w:val="00855735"/>
    <w:rsid w:val="008668B6"/>
    <w:rsid w:val="008670E6"/>
    <w:rsid w:val="0087139E"/>
    <w:rsid w:val="0087188F"/>
    <w:rsid w:val="0088163A"/>
    <w:rsid w:val="00885B28"/>
    <w:rsid w:val="00887F4A"/>
    <w:rsid w:val="00890677"/>
    <w:rsid w:val="00895202"/>
    <w:rsid w:val="00895B75"/>
    <w:rsid w:val="0089763E"/>
    <w:rsid w:val="008A3239"/>
    <w:rsid w:val="008A44C4"/>
    <w:rsid w:val="008A691E"/>
    <w:rsid w:val="008B0F00"/>
    <w:rsid w:val="008B13A7"/>
    <w:rsid w:val="008B49B6"/>
    <w:rsid w:val="008B57C6"/>
    <w:rsid w:val="008C34BF"/>
    <w:rsid w:val="008C47B4"/>
    <w:rsid w:val="008D0B5D"/>
    <w:rsid w:val="008D26AD"/>
    <w:rsid w:val="008D2A47"/>
    <w:rsid w:val="008D7639"/>
    <w:rsid w:val="008E07E8"/>
    <w:rsid w:val="008E3B5D"/>
    <w:rsid w:val="008E4E51"/>
    <w:rsid w:val="008E7735"/>
    <w:rsid w:val="008F59A1"/>
    <w:rsid w:val="008F6380"/>
    <w:rsid w:val="00901404"/>
    <w:rsid w:val="00901E63"/>
    <w:rsid w:val="009123B4"/>
    <w:rsid w:val="009123FF"/>
    <w:rsid w:val="00912D95"/>
    <w:rsid w:val="00912EB6"/>
    <w:rsid w:val="00913E88"/>
    <w:rsid w:val="00920E55"/>
    <w:rsid w:val="00921297"/>
    <w:rsid w:val="0092434C"/>
    <w:rsid w:val="00925BD1"/>
    <w:rsid w:val="0093051D"/>
    <w:rsid w:val="009322F2"/>
    <w:rsid w:val="00941CC0"/>
    <w:rsid w:val="009433C0"/>
    <w:rsid w:val="00944E53"/>
    <w:rsid w:val="009450E7"/>
    <w:rsid w:val="00945D09"/>
    <w:rsid w:val="00953EA6"/>
    <w:rsid w:val="00955458"/>
    <w:rsid w:val="00963DC3"/>
    <w:rsid w:val="0097208C"/>
    <w:rsid w:val="00972704"/>
    <w:rsid w:val="00972E16"/>
    <w:rsid w:val="00976179"/>
    <w:rsid w:val="00994581"/>
    <w:rsid w:val="00996CBD"/>
    <w:rsid w:val="009A6C0E"/>
    <w:rsid w:val="009B0187"/>
    <w:rsid w:val="009B0F60"/>
    <w:rsid w:val="009B5088"/>
    <w:rsid w:val="009B5DD9"/>
    <w:rsid w:val="009B6E4E"/>
    <w:rsid w:val="009C43B3"/>
    <w:rsid w:val="009C5F14"/>
    <w:rsid w:val="009D42D7"/>
    <w:rsid w:val="009E0D71"/>
    <w:rsid w:val="009F66FB"/>
    <w:rsid w:val="009F6D74"/>
    <w:rsid w:val="00A126C9"/>
    <w:rsid w:val="00A1273B"/>
    <w:rsid w:val="00A12E68"/>
    <w:rsid w:val="00A12E8C"/>
    <w:rsid w:val="00A16A8A"/>
    <w:rsid w:val="00A20BE3"/>
    <w:rsid w:val="00A2367F"/>
    <w:rsid w:val="00A2386A"/>
    <w:rsid w:val="00A300E2"/>
    <w:rsid w:val="00A31499"/>
    <w:rsid w:val="00A31A85"/>
    <w:rsid w:val="00A34434"/>
    <w:rsid w:val="00A35510"/>
    <w:rsid w:val="00A35BC4"/>
    <w:rsid w:val="00A415C0"/>
    <w:rsid w:val="00A505B6"/>
    <w:rsid w:val="00A515DF"/>
    <w:rsid w:val="00A520B8"/>
    <w:rsid w:val="00A52AB3"/>
    <w:rsid w:val="00A54630"/>
    <w:rsid w:val="00A6107B"/>
    <w:rsid w:val="00A64E7C"/>
    <w:rsid w:val="00A67A71"/>
    <w:rsid w:val="00A7064B"/>
    <w:rsid w:val="00A74710"/>
    <w:rsid w:val="00A75759"/>
    <w:rsid w:val="00A75BB2"/>
    <w:rsid w:val="00A76322"/>
    <w:rsid w:val="00A801B9"/>
    <w:rsid w:val="00A815C9"/>
    <w:rsid w:val="00A86B9F"/>
    <w:rsid w:val="00A8794F"/>
    <w:rsid w:val="00A93726"/>
    <w:rsid w:val="00A94312"/>
    <w:rsid w:val="00AA144F"/>
    <w:rsid w:val="00AA385D"/>
    <w:rsid w:val="00AA7ADC"/>
    <w:rsid w:val="00AB025A"/>
    <w:rsid w:val="00AB19AC"/>
    <w:rsid w:val="00AB3172"/>
    <w:rsid w:val="00AB7888"/>
    <w:rsid w:val="00AB7CD9"/>
    <w:rsid w:val="00AC1DF6"/>
    <w:rsid w:val="00AC4845"/>
    <w:rsid w:val="00AC4D58"/>
    <w:rsid w:val="00AC5002"/>
    <w:rsid w:val="00AD0A77"/>
    <w:rsid w:val="00AD0A7D"/>
    <w:rsid w:val="00AD1F6C"/>
    <w:rsid w:val="00AE2ABF"/>
    <w:rsid w:val="00AE461A"/>
    <w:rsid w:val="00AF2A4E"/>
    <w:rsid w:val="00AF4EE2"/>
    <w:rsid w:val="00AF7DAC"/>
    <w:rsid w:val="00B00583"/>
    <w:rsid w:val="00B00D34"/>
    <w:rsid w:val="00B023FD"/>
    <w:rsid w:val="00B03E98"/>
    <w:rsid w:val="00B07CC9"/>
    <w:rsid w:val="00B1319A"/>
    <w:rsid w:val="00B15CA5"/>
    <w:rsid w:val="00B16EEC"/>
    <w:rsid w:val="00B17F8A"/>
    <w:rsid w:val="00B202DB"/>
    <w:rsid w:val="00B24295"/>
    <w:rsid w:val="00B25444"/>
    <w:rsid w:val="00B3027E"/>
    <w:rsid w:val="00B30A33"/>
    <w:rsid w:val="00B35179"/>
    <w:rsid w:val="00B35CFF"/>
    <w:rsid w:val="00B35FD0"/>
    <w:rsid w:val="00B37414"/>
    <w:rsid w:val="00B414B4"/>
    <w:rsid w:val="00B43937"/>
    <w:rsid w:val="00B465E5"/>
    <w:rsid w:val="00B5105F"/>
    <w:rsid w:val="00B51080"/>
    <w:rsid w:val="00B51100"/>
    <w:rsid w:val="00B623E0"/>
    <w:rsid w:val="00B63E28"/>
    <w:rsid w:val="00B71FF8"/>
    <w:rsid w:val="00B75B73"/>
    <w:rsid w:val="00B76AD0"/>
    <w:rsid w:val="00B82C8B"/>
    <w:rsid w:val="00B85053"/>
    <w:rsid w:val="00B85C47"/>
    <w:rsid w:val="00B928BC"/>
    <w:rsid w:val="00B934FF"/>
    <w:rsid w:val="00B96466"/>
    <w:rsid w:val="00BA08C9"/>
    <w:rsid w:val="00BA0EC8"/>
    <w:rsid w:val="00BA1086"/>
    <w:rsid w:val="00BA16AE"/>
    <w:rsid w:val="00BA5304"/>
    <w:rsid w:val="00BA7D58"/>
    <w:rsid w:val="00BB0D5E"/>
    <w:rsid w:val="00BB2DE2"/>
    <w:rsid w:val="00BB436D"/>
    <w:rsid w:val="00BB43E3"/>
    <w:rsid w:val="00BB6E39"/>
    <w:rsid w:val="00BB7A92"/>
    <w:rsid w:val="00BC1BA8"/>
    <w:rsid w:val="00BD161A"/>
    <w:rsid w:val="00BD29DD"/>
    <w:rsid w:val="00BD6BBE"/>
    <w:rsid w:val="00BD707C"/>
    <w:rsid w:val="00BE0A38"/>
    <w:rsid w:val="00BE2615"/>
    <w:rsid w:val="00BE4350"/>
    <w:rsid w:val="00BF2CCB"/>
    <w:rsid w:val="00BF4FFE"/>
    <w:rsid w:val="00BF78D4"/>
    <w:rsid w:val="00C02A81"/>
    <w:rsid w:val="00C05AB1"/>
    <w:rsid w:val="00C05EE4"/>
    <w:rsid w:val="00C1039B"/>
    <w:rsid w:val="00C11B80"/>
    <w:rsid w:val="00C12471"/>
    <w:rsid w:val="00C167AE"/>
    <w:rsid w:val="00C23ECA"/>
    <w:rsid w:val="00C31B6A"/>
    <w:rsid w:val="00C34853"/>
    <w:rsid w:val="00C42418"/>
    <w:rsid w:val="00C42EC7"/>
    <w:rsid w:val="00C4679F"/>
    <w:rsid w:val="00C57E28"/>
    <w:rsid w:val="00C611F4"/>
    <w:rsid w:val="00C642E0"/>
    <w:rsid w:val="00C65A45"/>
    <w:rsid w:val="00C65DE5"/>
    <w:rsid w:val="00C8053C"/>
    <w:rsid w:val="00C810E2"/>
    <w:rsid w:val="00C81206"/>
    <w:rsid w:val="00C813CF"/>
    <w:rsid w:val="00C86AF5"/>
    <w:rsid w:val="00C86FDD"/>
    <w:rsid w:val="00C93C6D"/>
    <w:rsid w:val="00C942BA"/>
    <w:rsid w:val="00C94CEB"/>
    <w:rsid w:val="00CA1D30"/>
    <w:rsid w:val="00CA3D64"/>
    <w:rsid w:val="00CA3D82"/>
    <w:rsid w:val="00CA7FBC"/>
    <w:rsid w:val="00CB3688"/>
    <w:rsid w:val="00CB695C"/>
    <w:rsid w:val="00CB7B9C"/>
    <w:rsid w:val="00CC18E4"/>
    <w:rsid w:val="00CC4BF7"/>
    <w:rsid w:val="00CC6CEF"/>
    <w:rsid w:val="00CD1FA7"/>
    <w:rsid w:val="00CD5202"/>
    <w:rsid w:val="00CD6798"/>
    <w:rsid w:val="00CD7CE4"/>
    <w:rsid w:val="00CE5107"/>
    <w:rsid w:val="00CE7853"/>
    <w:rsid w:val="00CF2E46"/>
    <w:rsid w:val="00CF41F4"/>
    <w:rsid w:val="00CF51E7"/>
    <w:rsid w:val="00CF5A0B"/>
    <w:rsid w:val="00CF7A16"/>
    <w:rsid w:val="00D03A10"/>
    <w:rsid w:val="00D03B54"/>
    <w:rsid w:val="00D03D1D"/>
    <w:rsid w:val="00D05FB3"/>
    <w:rsid w:val="00D06E03"/>
    <w:rsid w:val="00D128E6"/>
    <w:rsid w:val="00D16AED"/>
    <w:rsid w:val="00D21D62"/>
    <w:rsid w:val="00D222AA"/>
    <w:rsid w:val="00D240E2"/>
    <w:rsid w:val="00D24DFD"/>
    <w:rsid w:val="00D26B37"/>
    <w:rsid w:val="00D274DB"/>
    <w:rsid w:val="00D33452"/>
    <w:rsid w:val="00D419AF"/>
    <w:rsid w:val="00D42778"/>
    <w:rsid w:val="00D43C15"/>
    <w:rsid w:val="00D46E27"/>
    <w:rsid w:val="00D50147"/>
    <w:rsid w:val="00D50502"/>
    <w:rsid w:val="00D54245"/>
    <w:rsid w:val="00D5650B"/>
    <w:rsid w:val="00D65A46"/>
    <w:rsid w:val="00D7449E"/>
    <w:rsid w:val="00D76BF6"/>
    <w:rsid w:val="00D77AFB"/>
    <w:rsid w:val="00D80E77"/>
    <w:rsid w:val="00D8322A"/>
    <w:rsid w:val="00D85621"/>
    <w:rsid w:val="00D8625F"/>
    <w:rsid w:val="00D872E1"/>
    <w:rsid w:val="00D921AE"/>
    <w:rsid w:val="00D9411C"/>
    <w:rsid w:val="00D9747E"/>
    <w:rsid w:val="00DA151D"/>
    <w:rsid w:val="00DA235D"/>
    <w:rsid w:val="00DB0D04"/>
    <w:rsid w:val="00DB6169"/>
    <w:rsid w:val="00DB75B7"/>
    <w:rsid w:val="00DC42E7"/>
    <w:rsid w:val="00DD1938"/>
    <w:rsid w:val="00DD5B1C"/>
    <w:rsid w:val="00DE10A8"/>
    <w:rsid w:val="00DE340F"/>
    <w:rsid w:val="00DE4800"/>
    <w:rsid w:val="00DE6FB4"/>
    <w:rsid w:val="00DE7BF3"/>
    <w:rsid w:val="00DF6C64"/>
    <w:rsid w:val="00E02DF0"/>
    <w:rsid w:val="00E03721"/>
    <w:rsid w:val="00E06F65"/>
    <w:rsid w:val="00E07BD7"/>
    <w:rsid w:val="00E07DF9"/>
    <w:rsid w:val="00E11145"/>
    <w:rsid w:val="00E12125"/>
    <w:rsid w:val="00E21FBE"/>
    <w:rsid w:val="00E236C7"/>
    <w:rsid w:val="00E23A00"/>
    <w:rsid w:val="00E242AE"/>
    <w:rsid w:val="00E2501C"/>
    <w:rsid w:val="00E25670"/>
    <w:rsid w:val="00E31057"/>
    <w:rsid w:val="00E310BC"/>
    <w:rsid w:val="00E36119"/>
    <w:rsid w:val="00E36D3A"/>
    <w:rsid w:val="00E374D8"/>
    <w:rsid w:val="00E41068"/>
    <w:rsid w:val="00E440B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B26DA"/>
    <w:rsid w:val="00EB4145"/>
    <w:rsid w:val="00EB48BA"/>
    <w:rsid w:val="00EB5029"/>
    <w:rsid w:val="00EB6438"/>
    <w:rsid w:val="00EC0329"/>
    <w:rsid w:val="00EC5F6C"/>
    <w:rsid w:val="00ED2E0F"/>
    <w:rsid w:val="00ED32A4"/>
    <w:rsid w:val="00ED4509"/>
    <w:rsid w:val="00ED7A4E"/>
    <w:rsid w:val="00EE0E2B"/>
    <w:rsid w:val="00EE4DD8"/>
    <w:rsid w:val="00EE6603"/>
    <w:rsid w:val="00EE6FB6"/>
    <w:rsid w:val="00EF2D1B"/>
    <w:rsid w:val="00EF3B07"/>
    <w:rsid w:val="00EF7D8C"/>
    <w:rsid w:val="00F002F8"/>
    <w:rsid w:val="00F10560"/>
    <w:rsid w:val="00F10DD7"/>
    <w:rsid w:val="00F14D55"/>
    <w:rsid w:val="00F15211"/>
    <w:rsid w:val="00F17CA8"/>
    <w:rsid w:val="00F27AE0"/>
    <w:rsid w:val="00F31778"/>
    <w:rsid w:val="00F379E8"/>
    <w:rsid w:val="00F511DC"/>
    <w:rsid w:val="00F554C5"/>
    <w:rsid w:val="00F55EEF"/>
    <w:rsid w:val="00F6140A"/>
    <w:rsid w:val="00F62EFE"/>
    <w:rsid w:val="00F65023"/>
    <w:rsid w:val="00F77555"/>
    <w:rsid w:val="00F91E97"/>
    <w:rsid w:val="00F9226E"/>
    <w:rsid w:val="00F92B85"/>
    <w:rsid w:val="00F93460"/>
    <w:rsid w:val="00F95947"/>
    <w:rsid w:val="00F9719E"/>
    <w:rsid w:val="00FA2B4D"/>
    <w:rsid w:val="00FA6029"/>
    <w:rsid w:val="00FA73A7"/>
    <w:rsid w:val="00FB39C7"/>
    <w:rsid w:val="00FC796A"/>
    <w:rsid w:val="00FD16D4"/>
    <w:rsid w:val="00FD28F1"/>
    <w:rsid w:val="00FD31CD"/>
    <w:rsid w:val="00FD5527"/>
    <w:rsid w:val="00FD56FE"/>
    <w:rsid w:val="00FE09D1"/>
    <w:rsid w:val="00FE1BA2"/>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23A00"/>
    <w:pPr>
      <w:keepNext/>
      <w:keepLines/>
      <w:spacing w:before="40" w:after="0"/>
      <w:outlineLvl w:val="1"/>
    </w:pPr>
    <w:rPr>
      <w:rFonts w:asciiTheme="majorHAnsi" w:eastAsiaTheme="majorEastAsia" w:hAnsiTheme="majorHAnsi" w:cstheme="majorBidi"/>
      <w:b/>
      <w:bCs/>
      <w:color w:val="262626" w:themeColor="text1" w:themeTint="D9"/>
      <w:sz w:val="28"/>
      <w:szCs w:val="28"/>
    </w:rPr>
  </w:style>
  <w:style w:type="paragraph" w:styleId="Heading3">
    <w:name w:val="heading 3"/>
    <w:basedOn w:val="Normal"/>
    <w:next w:val="Normal"/>
    <w:link w:val="Heading3Char"/>
    <w:uiPriority w:val="9"/>
    <w:unhideWhenUsed/>
    <w:qFormat/>
    <w:rsid w:val="00955458"/>
    <w:pPr>
      <w:keepNext/>
      <w:keepLines/>
      <w:spacing w:before="40" w:after="0"/>
      <w:outlineLvl w:val="2"/>
    </w:pPr>
    <w:rPr>
      <w:rFonts w:asciiTheme="majorHAnsi" w:eastAsiaTheme="majorEastAsia" w:hAnsiTheme="majorHAnsi" w:cstheme="majorBidi"/>
      <w:b/>
      <w:color w:val="0D0D0D" w:themeColor="text1" w:themeTint="F2"/>
      <w:sz w:val="24"/>
      <w:szCs w:val="24"/>
    </w:rPr>
  </w:style>
  <w:style w:type="paragraph" w:styleId="Heading4">
    <w:name w:val="heading 4"/>
    <w:basedOn w:val="Normal"/>
    <w:next w:val="Normal"/>
    <w:link w:val="Heading4Char"/>
    <w:uiPriority w:val="9"/>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5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E23A00"/>
    <w:rPr>
      <w:rFonts w:asciiTheme="majorHAnsi" w:eastAsiaTheme="majorEastAsia" w:hAnsiTheme="majorHAnsi" w:cstheme="majorBidi"/>
      <w:b/>
      <w:bCs/>
      <w:color w:val="262626" w:themeColor="text1" w:themeTint="D9"/>
      <w:sz w:val="28"/>
      <w:szCs w:val="28"/>
    </w:rPr>
  </w:style>
  <w:style w:type="character" w:customStyle="1" w:styleId="Heading3Char">
    <w:name w:val="Heading 3 Char"/>
    <w:basedOn w:val="DefaultParagraphFont"/>
    <w:link w:val="Heading3"/>
    <w:uiPriority w:val="9"/>
    <w:rsid w:val="00955458"/>
    <w:rPr>
      <w:rFonts w:asciiTheme="majorHAnsi" w:eastAsiaTheme="majorEastAsia" w:hAnsiTheme="majorHAnsi" w:cstheme="majorBidi"/>
      <w:b/>
      <w:color w:val="0D0D0D" w:themeColor="text1" w:themeTint="F2"/>
      <w:sz w:val="24"/>
      <w:szCs w:val="24"/>
    </w:rPr>
  </w:style>
  <w:style w:type="character" w:customStyle="1" w:styleId="Heading4Char">
    <w:name w:val="Heading 4 Char"/>
    <w:basedOn w:val="DefaultParagraphFont"/>
    <w:link w:val="Heading4"/>
    <w:uiPriority w:val="9"/>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 w:type="paragraph" w:customStyle="1" w:styleId="Default">
    <w:name w:val="Default"/>
    <w:rsid w:val="00A20BE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odyTHF">
    <w:name w:val="Body THF"/>
    <w:qFormat/>
    <w:rsid w:val="00885B28"/>
    <w:pPr>
      <w:tabs>
        <w:tab w:val="left" w:pos="6521"/>
      </w:tabs>
      <w:spacing w:after="240" w:line="264" w:lineRule="auto"/>
    </w:pPr>
    <w:rPr>
      <w:rFonts w:ascii="Arial" w:hAnsi="Arial" w:cs="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50793991">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8575144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13718411">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ghscp.co.uk/wp-content/uploads/2023/03/Item-12-RCRP-Intermediate-Care.pdf" TargetMode="External"/><Relationship Id="rId18" Type="http://schemas.openxmlformats.org/officeDocument/2006/relationships/hyperlink" Target="https://www.scie.org.uk/prevention/independence/intermediate-care/highlights" TargetMode="External"/><Relationship Id="rId3" Type="http://schemas.openxmlformats.org/officeDocument/2006/relationships/styles" Target="styles.xml"/><Relationship Id="rId21" Type="http://schemas.openxmlformats.org/officeDocument/2006/relationships/hyperlink" Target="https://www.scie.org.uk/reablement/videos/role" TargetMode="External"/><Relationship Id="rId7" Type="http://schemas.openxmlformats.org/officeDocument/2006/relationships/endnotes" Target="endnotes.xml"/><Relationship Id="rId12" Type="http://schemas.openxmlformats.org/officeDocument/2006/relationships/hyperlink" Target="https://www.warrington.gov.uk/sites/default/files/2020-12/02_pre-consultation_engagement_report.docx.pdf" TargetMode="External"/><Relationship Id="rId17" Type="http://schemas.openxmlformats.org/officeDocument/2006/relationships/hyperlink" Target="https://www.scie.org.uk/reablement/what-is/carers-family" TargetMode="External"/><Relationship Id="rId2" Type="http://schemas.openxmlformats.org/officeDocument/2006/relationships/numbering" Target="numbering.xml"/><Relationship Id="rId16" Type="http://schemas.openxmlformats.org/officeDocument/2006/relationships/hyperlink" Target="https://www.nice.org.uk/about/nice-communities/social-care/quick-guides/understanding-intermediate-care" TargetMode="External"/><Relationship Id="rId20" Type="http://schemas.openxmlformats.org/officeDocument/2006/relationships/hyperlink" Target="https://pubmed.ncbi.nlm.nih.gov/257125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watchleeds.co.uk/reports-recommendations/2022/leaving-hospi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geuk.org.uk/globalassets/age-uk/documents/factsheets/fs76_intermediate_care_and_reablement_fcs.pdf" TargetMode="External"/><Relationship Id="rId23" Type="http://schemas.openxmlformats.org/officeDocument/2006/relationships/fontTable" Target="fontTable.xml"/><Relationship Id="rId10" Type="http://schemas.openxmlformats.org/officeDocument/2006/relationships/hyperlink" Target="https://www.healthandcareleeds.org/have-your-say/get-involved/populations/frailty/" TargetMode="External"/><Relationship Id="rId19" Type="http://schemas.openxmlformats.org/officeDocument/2006/relationships/hyperlink" Target="https://www.emerald.com/insight/content/doi/10.1108/14769011211237528/full/html?fullSc=1&amp;fullSc=1&amp;fullSc=1&amp;fullSc=1&amp;fullSc=1&amp;mbSc=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ce.org.uk/guidance/qs173/resources/intermediate-care-including-reablement-pdf-75545659227589" TargetMode="External"/><Relationship Id="rId22" Type="http://schemas.openxmlformats.org/officeDocument/2006/relationships/hyperlink" Target="https://pubmed.ncbi.nlm.nih.gov/342287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4854</Words>
  <Characters>23839</Characters>
  <Application>Microsoft Office Word</Application>
  <DocSecurity>0</DocSecurity>
  <Lines>794</Lines>
  <Paragraphs>434</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2</cp:revision>
  <dcterms:created xsi:type="dcterms:W3CDTF">2024-09-16T13:58:00Z</dcterms:created>
  <dcterms:modified xsi:type="dcterms:W3CDTF">2024-09-16T13:58:00Z</dcterms:modified>
</cp:coreProperties>
</file>