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9"/>
        <w:ind w:left="0"/>
        <w:rPr>
          <w:rFonts w:ascii="Times New Roman"/>
          <w:sz w:val="25"/>
        </w:rPr>
      </w:pPr>
    </w:p>
    <w:p>
      <w:pPr>
        <w:pStyle w:val="Title"/>
      </w:pPr>
      <w:r>
        <w:rPr>
          <w:color w:val="EC008C"/>
        </w:rPr>
        <w:t>(INSERT Practice Name)</w:t>
      </w:r>
      <w:r>
        <w:rPr>
          <w:color w:val="EC008C"/>
          <w:spacing w:val="107"/>
        </w:rPr>
        <w:t> </w:t>
      </w:r>
      <w:r>
        <w:rPr>
          <w:color w:val="00B3DC"/>
        </w:rPr>
        <w:t>PPG</w:t>
      </w:r>
    </w:p>
    <w:p>
      <w:pPr>
        <w:spacing w:line="436" w:lineRule="exact" w:before="0"/>
        <w:ind w:left="110" w:right="0" w:firstLine="0"/>
        <w:jc w:val="left"/>
        <w:rPr>
          <w:rFonts w:ascii="Trebuchet MS"/>
          <w:b/>
          <w:sz w:val="40"/>
        </w:rPr>
      </w:pPr>
      <w:r>
        <w:rPr>
          <w:rFonts w:ascii="Trebuchet MS"/>
          <w:b/>
          <w:sz w:val="40"/>
        </w:rPr>
        <w:t>Induction Information</w:t>
      </w:r>
    </w:p>
    <w:p>
      <w:pPr>
        <w:pStyle w:val="BodyText"/>
        <w:spacing w:before="3"/>
        <w:ind w:left="0"/>
        <w:rPr>
          <w:rFonts w:ascii="Trebuchet MS"/>
          <w:b/>
          <w:sz w:val="18"/>
        </w:rPr>
      </w:pPr>
      <w:r>
        <w:rPr/>
        <w:pict>
          <v:shape style="position:absolute;margin-left:42.519699pt;margin-top:13.097462pt;width:510.25pt;height:.1pt;mso-position-horizontal-relative:page;mso-position-vertical-relative:paragraph;z-index:-15728640;mso-wrap-distance-left:0;mso-wrap-distance-right:0" coordorigin="850,262" coordsize="10205,0" path="m850,262l11055,262e" filled="false" stroked="true" strokeweight="1pt" strokecolor="#00b3dc">
            <v:path arrowok="t"/>
            <v:stroke dashstyle="solid"/>
            <w10:wrap type="topAndBottom"/>
          </v:shape>
        </w:pict>
      </w:r>
    </w:p>
    <w:p>
      <w:pPr>
        <w:pStyle w:val="BodyText"/>
        <w:spacing w:line="235" w:lineRule="auto" w:before="337"/>
      </w:pPr>
      <w:r>
        <w:rPr>
          <w:w w:val="115"/>
        </w:rPr>
        <w:t>Welcome to the </w:t>
      </w:r>
      <w:r>
        <w:rPr>
          <w:color w:val="EC008C"/>
          <w:w w:val="115"/>
        </w:rPr>
        <w:t>XXXXX XXXXX </w:t>
      </w:r>
      <w:r>
        <w:rPr>
          <w:w w:val="115"/>
        </w:rPr>
        <w:t>Practice Patient Participation Group. It’s great that you’ve decided to get involved in making our practice the best it can be. This sheet is designed to help you, as a new recruit to our PPG. If you have any questions, please don’t hesitate to speak to one of the PPG members, the chair or the practice manager.</w:t>
      </w:r>
    </w:p>
    <w:p>
      <w:pPr>
        <w:pStyle w:val="BodyText"/>
        <w:spacing w:before="2"/>
        <w:ind w:left="0"/>
        <w:rPr>
          <w:sz w:val="25"/>
        </w:rPr>
      </w:pPr>
    </w:p>
    <w:p>
      <w:pPr>
        <w:pStyle w:val="Heading1"/>
      </w:pPr>
      <w:r>
        <w:rPr>
          <w:color w:val="0072BC"/>
          <w:w w:val="105"/>
        </w:rPr>
        <w:t>Background</w:t>
      </w:r>
    </w:p>
    <w:p>
      <w:pPr>
        <w:pStyle w:val="BodyText"/>
        <w:spacing w:line="235" w:lineRule="auto" w:before="106"/>
      </w:pPr>
      <w:r>
        <w:rPr>
          <w:w w:val="115"/>
        </w:rPr>
        <w:t>From April 2015, it has been a contractual requirement for all practices to form a Patient Participation Group (PPG). PPGs are designed to work in partnership with their practice to:</w:t>
      </w:r>
    </w:p>
    <w:p>
      <w:pPr>
        <w:pStyle w:val="ListParagraph"/>
        <w:numPr>
          <w:ilvl w:val="0"/>
          <w:numId w:val="1"/>
        </w:numPr>
        <w:tabs>
          <w:tab w:pos="338" w:val="left" w:leader="none"/>
        </w:tabs>
        <w:spacing w:line="235" w:lineRule="auto" w:before="115" w:after="0"/>
        <w:ind w:left="337" w:right="817" w:hanging="227"/>
        <w:jc w:val="left"/>
        <w:rPr>
          <w:sz w:val="24"/>
        </w:rPr>
      </w:pPr>
      <w:r>
        <w:rPr>
          <w:w w:val="115"/>
          <w:sz w:val="24"/>
        </w:rPr>
        <w:t>Act</w:t>
      </w:r>
      <w:r>
        <w:rPr>
          <w:spacing w:val="-6"/>
          <w:w w:val="115"/>
          <w:sz w:val="24"/>
        </w:rPr>
        <w:t> </w:t>
      </w:r>
      <w:r>
        <w:rPr>
          <w:w w:val="115"/>
          <w:sz w:val="24"/>
        </w:rPr>
        <w:t>as</w:t>
      </w:r>
      <w:r>
        <w:rPr>
          <w:spacing w:val="-5"/>
          <w:w w:val="115"/>
          <w:sz w:val="24"/>
        </w:rPr>
        <w:t> </w:t>
      </w:r>
      <w:r>
        <w:rPr>
          <w:w w:val="115"/>
          <w:sz w:val="24"/>
        </w:rPr>
        <w:t>a</w:t>
      </w:r>
      <w:r>
        <w:rPr>
          <w:spacing w:val="-5"/>
          <w:w w:val="115"/>
          <w:sz w:val="24"/>
        </w:rPr>
        <w:t> </w:t>
      </w:r>
      <w:r>
        <w:rPr>
          <w:w w:val="115"/>
          <w:sz w:val="24"/>
        </w:rPr>
        <w:t>critical</w:t>
      </w:r>
      <w:r>
        <w:rPr>
          <w:spacing w:val="-5"/>
          <w:w w:val="115"/>
          <w:sz w:val="24"/>
        </w:rPr>
        <w:t> </w:t>
      </w:r>
      <w:r>
        <w:rPr>
          <w:w w:val="115"/>
          <w:sz w:val="24"/>
        </w:rPr>
        <w:t>friend</w:t>
      </w:r>
      <w:r>
        <w:rPr>
          <w:spacing w:val="-5"/>
          <w:w w:val="115"/>
          <w:sz w:val="24"/>
        </w:rPr>
        <w:t> </w:t>
      </w:r>
      <w:r>
        <w:rPr>
          <w:w w:val="115"/>
          <w:sz w:val="24"/>
        </w:rPr>
        <w:t>to</w:t>
      </w:r>
      <w:r>
        <w:rPr>
          <w:spacing w:val="-6"/>
          <w:w w:val="115"/>
          <w:sz w:val="24"/>
        </w:rPr>
        <w:t> </w:t>
      </w:r>
      <w:r>
        <w:rPr>
          <w:w w:val="115"/>
          <w:sz w:val="24"/>
        </w:rPr>
        <w:t>provide</w:t>
      </w:r>
      <w:r>
        <w:rPr>
          <w:spacing w:val="-5"/>
          <w:w w:val="115"/>
          <w:sz w:val="24"/>
        </w:rPr>
        <w:t> </w:t>
      </w:r>
      <w:r>
        <w:rPr>
          <w:w w:val="115"/>
          <w:sz w:val="24"/>
        </w:rPr>
        <w:t>a</w:t>
      </w:r>
      <w:r>
        <w:rPr>
          <w:spacing w:val="-5"/>
          <w:w w:val="115"/>
          <w:sz w:val="24"/>
        </w:rPr>
        <w:t> </w:t>
      </w:r>
      <w:r>
        <w:rPr>
          <w:w w:val="115"/>
          <w:sz w:val="24"/>
        </w:rPr>
        <w:t>patient’s</w:t>
      </w:r>
      <w:r>
        <w:rPr>
          <w:spacing w:val="-5"/>
          <w:w w:val="115"/>
          <w:sz w:val="24"/>
        </w:rPr>
        <w:t> </w:t>
      </w:r>
      <w:r>
        <w:rPr>
          <w:w w:val="115"/>
          <w:sz w:val="24"/>
        </w:rPr>
        <w:t>perspective</w:t>
      </w:r>
      <w:r>
        <w:rPr>
          <w:spacing w:val="-5"/>
          <w:w w:val="115"/>
          <w:sz w:val="24"/>
        </w:rPr>
        <w:t> </w:t>
      </w:r>
      <w:r>
        <w:rPr>
          <w:w w:val="115"/>
          <w:sz w:val="24"/>
        </w:rPr>
        <w:t>to</w:t>
      </w:r>
      <w:r>
        <w:rPr>
          <w:spacing w:val="-6"/>
          <w:w w:val="115"/>
          <w:sz w:val="24"/>
        </w:rPr>
        <w:t> </w:t>
      </w:r>
      <w:r>
        <w:rPr>
          <w:w w:val="115"/>
          <w:sz w:val="24"/>
        </w:rPr>
        <w:t>improve</w:t>
      </w:r>
      <w:r>
        <w:rPr>
          <w:spacing w:val="-5"/>
          <w:w w:val="115"/>
          <w:sz w:val="24"/>
        </w:rPr>
        <w:t> </w:t>
      </w:r>
      <w:r>
        <w:rPr>
          <w:w w:val="115"/>
          <w:sz w:val="24"/>
        </w:rPr>
        <w:t>services,</w:t>
      </w:r>
      <w:r>
        <w:rPr>
          <w:spacing w:val="-5"/>
          <w:w w:val="115"/>
          <w:sz w:val="24"/>
        </w:rPr>
        <w:t> </w:t>
      </w:r>
      <w:r>
        <w:rPr>
          <w:w w:val="115"/>
          <w:sz w:val="24"/>
        </w:rPr>
        <w:t>and</w:t>
      </w:r>
      <w:r>
        <w:rPr>
          <w:spacing w:val="-5"/>
          <w:w w:val="115"/>
          <w:sz w:val="24"/>
        </w:rPr>
        <w:t> </w:t>
      </w:r>
      <w:r>
        <w:rPr>
          <w:w w:val="115"/>
          <w:sz w:val="24"/>
        </w:rPr>
        <w:t>to ensure that plans and activities respond to patients’ needs and</w:t>
      </w:r>
      <w:r>
        <w:rPr>
          <w:spacing w:val="7"/>
          <w:w w:val="115"/>
          <w:sz w:val="24"/>
        </w:rPr>
        <w:t> </w:t>
      </w:r>
      <w:r>
        <w:rPr>
          <w:w w:val="115"/>
          <w:sz w:val="24"/>
        </w:rPr>
        <w:t>priorities</w:t>
      </w:r>
    </w:p>
    <w:p>
      <w:pPr>
        <w:pStyle w:val="ListParagraph"/>
        <w:numPr>
          <w:ilvl w:val="0"/>
          <w:numId w:val="1"/>
        </w:numPr>
        <w:tabs>
          <w:tab w:pos="338" w:val="left" w:leader="none"/>
        </w:tabs>
        <w:spacing w:line="235" w:lineRule="auto" w:before="115" w:after="0"/>
        <w:ind w:left="337" w:right="1551" w:hanging="227"/>
        <w:jc w:val="left"/>
        <w:rPr>
          <w:sz w:val="24"/>
        </w:rPr>
      </w:pPr>
      <w:r>
        <w:rPr>
          <w:w w:val="115"/>
          <w:sz w:val="24"/>
        </w:rPr>
        <w:t>Reach out to the wider patient population, building stronger patient-doctor relationships</w:t>
      </w:r>
    </w:p>
    <w:p>
      <w:pPr>
        <w:pStyle w:val="ListParagraph"/>
        <w:numPr>
          <w:ilvl w:val="0"/>
          <w:numId w:val="1"/>
        </w:numPr>
        <w:tabs>
          <w:tab w:pos="338" w:val="left" w:leader="none"/>
        </w:tabs>
        <w:spacing w:line="235" w:lineRule="auto" w:before="115" w:after="0"/>
        <w:ind w:left="337" w:right="529" w:hanging="227"/>
        <w:jc w:val="left"/>
        <w:rPr>
          <w:sz w:val="24"/>
        </w:rPr>
      </w:pPr>
      <w:r>
        <w:rPr>
          <w:w w:val="115"/>
          <w:sz w:val="24"/>
        </w:rPr>
        <w:t>Provide practical support to the practice through different means, such as</w:t>
      </w:r>
      <w:r>
        <w:rPr>
          <w:spacing w:val="-42"/>
          <w:w w:val="115"/>
          <w:sz w:val="24"/>
        </w:rPr>
        <w:t> </w:t>
      </w:r>
      <w:r>
        <w:rPr>
          <w:w w:val="115"/>
          <w:sz w:val="24"/>
        </w:rPr>
        <w:t>conducting and analysing</w:t>
      </w:r>
      <w:r>
        <w:rPr>
          <w:spacing w:val="7"/>
          <w:w w:val="115"/>
          <w:sz w:val="24"/>
        </w:rPr>
        <w:t> </w:t>
      </w:r>
      <w:r>
        <w:rPr>
          <w:w w:val="115"/>
          <w:sz w:val="24"/>
        </w:rPr>
        <w:t>surveys</w:t>
      </w:r>
    </w:p>
    <w:p>
      <w:pPr>
        <w:pStyle w:val="ListParagraph"/>
        <w:numPr>
          <w:ilvl w:val="0"/>
          <w:numId w:val="1"/>
        </w:numPr>
        <w:tabs>
          <w:tab w:pos="338" w:val="left" w:leader="none"/>
        </w:tabs>
        <w:spacing w:line="235" w:lineRule="auto" w:before="115" w:after="0"/>
        <w:ind w:left="337" w:right="191" w:hanging="227"/>
        <w:jc w:val="left"/>
        <w:rPr>
          <w:sz w:val="24"/>
        </w:rPr>
      </w:pPr>
      <w:r>
        <w:rPr>
          <w:w w:val="115"/>
          <w:sz w:val="24"/>
        </w:rPr>
        <w:t>Encourage patients with long-term and/or multiple health conditions to gain confidence in managing and taking control of their health and</w:t>
      </w:r>
      <w:r>
        <w:rPr>
          <w:spacing w:val="45"/>
          <w:w w:val="115"/>
          <w:sz w:val="24"/>
        </w:rPr>
        <w:t> </w:t>
      </w:r>
      <w:r>
        <w:rPr>
          <w:w w:val="115"/>
          <w:sz w:val="24"/>
        </w:rPr>
        <w:t>care</w:t>
      </w:r>
    </w:p>
    <w:p>
      <w:pPr>
        <w:pStyle w:val="ListParagraph"/>
        <w:numPr>
          <w:ilvl w:val="0"/>
          <w:numId w:val="1"/>
        </w:numPr>
        <w:tabs>
          <w:tab w:pos="338" w:val="left" w:leader="none"/>
        </w:tabs>
        <w:spacing w:line="235" w:lineRule="auto" w:before="115" w:after="0"/>
        <w:ind w:left="337" w:right="1083" w:hanging="227"/>
        <w:jc w:val="left"/>
        <w:rPr>
          <w:sz w:val="24"/>
        </w:rPr>
      </w:pPr>
      <w:r>
        <w:rPr>
          <w:w w:val="115"/>
          <w:sz w:val="24"/>
        </w:rPr>
        <w:t>Help other patients take more responsibility for their health and make informed decisions</w:t>
      </w:r>
    </w:p>
    <w:p>
      <w:pPr>
        <w:pStyle w:val="BodyText"/>
        <w:spacing w:line="235" w:lineRule="auto"/>
        <w:ind w:right="561"/>
      </w:pPr>
      <w:r>
        <w:rPr>
          <w:w w:val="115"/>
        </w:rPr>
        <w:t>The Clinical Commissioning Group (CCG) is one of the local organisations which needs to better understand how healthcare in Leeds is working. CCGs have existed since April</w:t>
      </w:r>
    </w:p>
    <w:p>
      <w:pPr>
        <w:pStyle w:val="BodyText"/>
        <w:spacing w:line="235" w:lineRule="auto" w:before="2"/>
        <w:ind w:right="115"/>
      </w:pPr>
      <w:r>
        <w:rPr>
          <w:w w:val="115"/>
        </w:rPr>
        <w:t>2013 and they are clinically-led statutory bodies responsible for the planning and paying for (commissioning) of health services. NHS Leeds CCG is based at WIRA House, LS16, and works alongside the GP Confederation (an organisation representing GP practices in Leeds) to deliver primary care services to around 100 practices in the city.</w:t>
      </w:r>
    </w:p>
    <w:p>
      <w:pPr>
        <w:pStyle w:val="BodyText"/>
        <w:spacing w:before="2"/>
        <w:ind w:left="0"/>
        <w:rPr>
          <w:sz w:val="25"/>
        </w:rPr>
      </w:pPr>
    </w:p>
    <w:p>
      <w:pPr>
        <w:pStyle w:val="Heading1"/>
      </w:pPr>
      <w:r>
        <w:rPr>
          <w:color w:val="0072BC"/>
          <w:w w:val="105"/>
        </w:rPr>
        <w:t>How our PPG works</w:t>
      </w:r>
    </w:p>
    <w:p>
      <w:pPr>
        <w:pStyle w:val="BodyText"/>
        <w:spacing w:line="235" w:lineRule="auto" w:before="107"/>
        <w:ind w:right="561"/>
      </w:pPr>
      <w:r>
        <w:rPr>
          <w:w w:val="115"/>
        </w:rPr>
        <w:t>Our PPG is open to any registered patient to join. Its purpose is to engage patients and ensure their voices are listened to in the future development of NHS services. Our PPG was established in </w:t>
      </w:r>
      <w:r>
        <w:rPr>
          <w:color w:val="EC008C"/>
          <w:w w:val="115"/>
        </w:rPr>
        <w:t>XXXX </w:t>
      </w:r>
      <w:r>
        <w:rPr>
          <w:w w:val="115"/>
        </w:rPr>
        <w:t>and it meets with practice staff every three months. Our Chair is </w:t>
      </w:r>
      <w:r>
        <w:rPr>
          <w:color w:val="EC008C"/>
          <w:w w:val="115"/>
        </w:rPr>
        <w:t>XXXXX XXXXXX </w:t>
      </w:r>
      <w:r>
        <w:rPr>
          <w:w w:val="115"/>
        </w:rPr>
        <w:t>and a representative from the practice usually attends. Minutes are</w:t>
      </w:r>
    </w:p>
    <w:p>
      <w:pPr>
        <w:pStyle w:val="BodyText"/>
        <w:spacing w:line="235" w:lineRule="auto" w:before="3"/>
      </w:pPr>
      <w:r>
        <w:rPr>
          <w:w w:val="115"/>
        </w:rPr>
        <w:t>taken by </w:t>
      </w:r>
      <w:r>
        <w:rPr>
          <w:color w:val="EC008C"/>
          <w:w w:val="115"/>
        </w:rPr>
        <w:t>XXXXXXXXXX XXXXXX</w:t>
      </w:r>
      <w:r>
        <w:rPr>
          <w:w w:val="115"/>
        </w:rPr>
        <w:t>. Minutes are shared with the group within a week of the meeting. If you have an email address we will share them with you via email.</w:t>
      </w:r>
    </w:p>
    <w:p>
      <w:pPr>
        <w:pStyle w:val="BodyText"/>
        <w:spacing w:line="235" w:lineRule="auto"/>
      </w:pPr>
      <w:r>
        <w:rPr>
          <w:w w:val="115"/>
        </w:rPr>
        <w:t>Our PPG is a forum for two-way feedback of ideas, suggestions, reactions, and questions about the work of the practice, especially around patient experience.</w:t>
      </w:r>
    </w:p>
    <w:p>
      <w:pPr>
        <w:spacing w:after="0" w:line="235" w:lineRule="auto"/>
        <w:sectPr>
          <w:footerReference w:type="default" r:id="rId5"/>
          <w:type w:val="continuous"/>
          <w:pgSz w:w="11910" w:h="16840"/>
          <w:pgMar w:footer="570" w:top="1580" w:bottom="760" w:left="740" w:right="740"/>
        </w:sectPr>
      </w:pPr>
    </w:p>
    <w:p>
      <w:pPr>
        <w:pStyle w:val="BodyText"/>
        <w:spacing w:before="10"/>
        <w:ind w:left="0"/>
        <w:rPr>
          <w:sz w:val="19"/>
        </w:rPr>
      </w:pPr>
    </w:p>
    <w:p>
      <w:pPr>
        <w:pStyle w:val="BodyText"/>
        <w:spacing w:line="235" w:lineRule="auto" w:before="100"/>
        <w:ind w:right="115"/>
      </w:pPr>
      <w:r>
        <w:rPr>
          <w:w w:val="115"/>
        </w:rPr>
        <w:t>At your first meeting you should be introduced to the other members in the group and given a quick explanation on how meetings work. This should happen at the start of </w:t>
      </w:r>
      <w:r>
        <w:rPr>
          <w:spacing w:val="-4"/>
          <w:w w:val="115"/>
        </w:rPr>
        <w:t>the </w:t>
      </w:r>
      <w:r>
        <w:rPr>
          <w:w w:val="115"/>
        </w:rPr>
        <w:t>meeting. Feel free to ask the Chair if it doesn’t seem that this is going to</w:t>
      </w:r>
      <w:r>
        <w:rPr>
          <w:spacing w:val="53"/>
          <w:w w:val="115"/>
        </w:rPr>
        <w:t> </w:t>
      </w:r>
      <w:r>
        <w:rPr>
          <w:w w:val="115"/>
        </w:rPr>
        <w:t>happen.</w:t>
      </w:r>
    </w:p>
    <w:p>
      <w:pPr>
        <w:pStyle w:val="BodyText"/>
        <w:spacing w:before="112"/>
      </w:pPr>
      <w:r>
        <w:rPr>
          <w:w w:val="115"/>
        </w:rPr>
        <w:t>You should also receive a copy of:</w:t>
      </w:r>
    </w:p>
    <w:p>
      <w:pPr>
        <w:pStyle w:val="ListParagraph"/>
        <w:numPr>
          <w:ilvl w:val="0"/>
          <w:numId w:val="1"/>
        </w:numPr>
        <w:tabs>
          <w:tab w:pos="338" w:val="left" w:leader="none"/>
        </w:tabs>
        <w:spacing w:line="240" w:lineRule="auto" w:before="108" w:after="0"/>
        <w:ind w:left="337" w:right="0" w:hanging="228"/>
        <w:jc w:val="left"/>
        <w:rPr>
          <w:sz w:val="24"/>
        </w:rPr>
      </w:pPr>
      <w:r>
        <w:rPr>
          <w:w w:val="110"/>
          <w:sz w:val="24"/>
        </w:rPr>
        <w:t>PPG Ground</w:t>
      </w:r>
      <w:r>
        <w:rPr>
          <w:spacing w:val="13"/>
          <w:w w:val="110"/>
          <w:sz w:val="24"/>
        </w:rPr>
        <w:t> </w:t>
      </w:r>
      <w:r>
        <w:rPr>
          <w:w w:val="110"/>
          <w:sz w:val="24"/>
        </w:rPr>
        <w:t>Rules</w:t>
      </w:r>
    </w:p>
    <w:p>
      <w:pPr>
        <w:pStyle w:val="ListParagraph"/>
        <w:numPr>
          <w:ilvl w:val="0"/>
          <w:numId w:val="1"/>
        </w:numPr>
        <w:tabs>
          <w:tab w:pos="338" w:val="left" w:leader="none"/>
        </w:tabs>
        <w:spacing w:line="240" w:lineRule="auto" w:before="108" w:after="0"/>
        <w:ind w:left="337" w:right="0" w:hanging="228"/>
        <w:jc w:val="left"/>
        <w:rPr>
          <w:sz w:val="24"/>
        </w:rPr>
      </w:pPr>
      <w:r>
        <w:rPr>
          <w:spacing w:val="-4"/>
          <w:w w:val="115"/>
          <w:sz w:val="24"/>
        </w:rPr>
        <w:t>Terms </w:t>
      </w:r>
      <w:r>
        <w:rPr>
          <w:w w:val="115"/>
          <w:sz w:val="24"/>
        </w:rPr>
        <w:t>of</w:t>
      </w:r>
      <w:r>
        <w:rPr>
          <w:spacing w:val="11"/>
          <w:w w:val="115"/>
          <w:sz w:val="24"/>
        </w:rPr>
        <w:t> </w:t>
      </w:r>
      <w:r>
        <w:rPr>
          <w:w w:val="115"/>
          <w:sz w:val="24"/>
        </w:rPr>
        <w:t>Reference</w:t>
      </w:r>
    </w:p>
    <w:p>
      <w:pPr>
        <w:pStyle w:val="ListParagraph"/>
        <w:numPr>
          <w:ilvl w:val="0"/>
          <w:numId w:val="1"/>
        </w:numPr>
        <w:tabs>
          <w:tab w:pos="338" w:val="left" w:leader="none"/>
        </w:tabs>
        <w:spacing w:line="240" w:lineRule="auto" w:before="109" w:after="0"/>
        <w:ind w:left="337" w:right="0" w:hanging="228"/>
        <w:jc w:val="left"/>
        <w:rPr>
          <w:sz w:val="24"/>
        </w:rPr>
      </w:pPr>
      <w:r>
        <w:rPr>
          <w:w w:val="115"/>
          <w:sz w:val="24"/>
        </w:rPr>
        <w:t>Code of Conduct (you’ll need to read and sign</w:t>
      </w:r>
      <w:r>
        <w:rPr>
          <w:spacing w:val="34"/>
          <w:w w:val="115"/>
          <w:sz w:val="24"/>
        </w:rPr>
        <w:t> </w:t>
      </w:r>
      <w:r>
        <w:rPr>
          <w:w w:val="115"/>
          <w:sz w:val="24"/>
        </w:rPr>
        <w:t>this)</w:t>
      </w:r>
    </w:p>
    <w:p>
      <w:pPr>
        <w:pStyle w:val="BodyText"/>
        <w:spacing w:line="235" w:lineRule="auto" w:before="112"/>
      </w:pPr>
      <w:r>
        <w:rPr>
          <w:w w:val="115"/>
        </w:rPr>
        <w:t>At least once a year, the members spend a week in the practice’s reception area talking to patients, collecting opinions and observations about their experience of being a patient at </w:t>
      </w:r>
      <w:r>
        <w:rPr>
          <w:color w:val="EC008C"/>
          <w:w w:val="115"/>
        </w:rPr>
        <w:t>XXXXXXX XXXXXXX</w:t>
      </w:r>
      <w:r>
        <w:rPr>
          <w:w w:val="115"/>
        </w:rPr>
        <w:t>. If people want to make a complaint we direct them to the practice’s complaints procedure.</w:t>
      </w:r>
    </w:p>
    <w:p>
      <w:pPr>
        <w:pStyle w:val="BodyText"/>
        <w:spacing w:line="235" w:lineRule="auto" w:before="117"/>
        <w:ind w:right="54"/>
      </w:pPr>
      <w:r>
        <w:rPr>
          <w:w w:val="115"/>
        </w:rPr>
        <w:t>Please feel free to ask questions and chat with members of the group. We’re all here to help each other out and make sure that our patients get the best service they can from our practice. It is our role to consider all of our patients where appropriate and relevant. Don’t worry, you’ll pick it up as we go along.</w:t>
      </w:r>
    </w:p>
    <w:p>
      <w:pPr>
        <w:pStyle w:val="BodyText"/>
        <w:spacing w:before="2"/>
        <w:ind w:left="0"/>
        <w:rPr>
          <w:sz w:val="25"/>
        </w:rPr>
      </w:pPr>
    </w:p>
    <w:p>
      <w:pPr>
        <w:pStyle w:val="Heading1"/>
      </w:pPr>
      <w:r>
        <w:rPr>
          <w:color w:val="0072BC"/>
        </w:rPr>
        <w:t>Chair contact details</w:t>
      </w:r>
    </w:p>
    <w:p>
      <w:pPr>
        <w:spacing w:before="102"/>
        <w:ind w:left="110" w:right="0" w:firstLine="0"/>
        <w:jc w:val="left"/>
        <w:rPr>
          <w:sz w:val="24"/>
        </w:rPr>
      </w:pPr>
      <w:r>
        <w:rPr>
          <w:rFonts w:ascii="Trebuchet MS"/>
          <w:b/>
          <w:w w:val="110"/>
          <w:sz w:val="24"/>
        </w:rPr>
        <w:t>Name: </w:t>
      </w:r>
      <w:r>
        <w:rPr>
          <w:w w:val="110"/>
          <w:sz w:val="24"/>
        </w:rPr>
        <w:t>Joe McChairPerson</w:t>
      </w:r>
    </w:p>
    <w:p>
      <w:pPr>
        <w:spacing w:before="108"/>
        <w:ind w:left="110" w:right="0" w:firstLine="0"/>
        <w:jc w:val="left"/>
        <w:rPr>
          <w:sz w:val="24"/>
        </w:rPr>
      </w:pPr>
      <w:r>
        <w:rPr>
          <w:rFonts w:ascii="Trebuchet MS"/>
          <w:b/>
          <w:w w:val="110"/>
          <w:sz w:val="24"/>
        </w:rPr>
        <w:t>Email: </w:t>
      </w:r>
      <w:hyperlink r:id="rId6">
        <w:r>
          <w:rPr>
            <w:color w:val="00B3DC"/>
            <w:w w:val="110"/>
            <w:sz w:val="24"/>
            <w:u w:val="single" w:color="00B3DC"/>
          </w:rPr>
          <w:t>joe.mchairperson@gmail.com</w:t>
        </w:r>
      </w:hyperlink>
    </w:p>
    <w:p>
      <w:pPr>
        <w:pStyle w:val="BodyText"/>
        <w:spacing w:before="10"/>
        <w:ind w:left="0"/>
      </w:pPr>
    </w:p>
    <w:p>
      <w:pPr>
        <w:pStyle w:val="Heading1"/>
      </w:pPr>
      <w:r>
        <w:rPr>
          <w:color w:val="0072BC"/>
        </w:rPr>
        <w:t>Useful Resources</w:t>
      </w:r>
    </w:p>
    <w:p>
      <w:pPr>
        <w:pStyle w:val="BodyText"/>
        <w:spacing w:line="235" w:lineRule="auto" w:before="106"/>
        <w:ind w:right="1977"/>
      </w:pPr>
      <w:r>
        <w:rPr>
          <w:w w:val="110"/>
        </w:rPr>
        <w:t>There’s guidance and training information on the </w:t>
      </w:r>
      <w:r>
        <w:rPr>
          <w:rFonts w:ascii="Trebuchet MS" w:hAnsi="Trebuchet MS"/>
          <w:b/>
          <w:w w:val="110"/>
        </w:rPr>
        <w:t>NHS Leeds CCG </w:t>
      </w:r>
      <w:r>
        <w:rPr>
          <w:w w:val="110"/>
        </w:rPr>
        <w:t>website: </w:t>
      </w:r>
      <w:hyperlink r:id="rId7">
        <w:r>
          <w:rPr>
            <w:color w:val="00B3DC"/>
            <w:w w:val="110"/>
          </w:rPr>
          <w:t>https://www.leedsccg.nhs.uk/get-involved/</w:t>
        </w:r>
      </w:hyperlink>
    </w:p>
    <w:p>
      <w:pPr>
        <w:spacing w:line="235" w:lineRule="auto" w:before="172"/>
        <w:ind w:left="110" w:right="1200" w:firstLine="0"/>
        <w:jc w:val="left"/>
        <w:rPr>
          <w:sz w:val="24"/>
        </w:rPr>
      </w:pPr>
      <w:r>
        <w:rPr>
          <w:w w:val="110"/>
          <w:sz w:val="24"/>
        </w:rPr>
        <w:t>The</w:t>
      </w:r>
      <w:r>
        <w:rPr>
          <w:spacing w:val="-16"/>
          <w:w w:val="110"/>
          <w:sz w:val="24"/>
        </w:rPr>
        <w:t> </w:t>
      </w:r>
      <w:r>
        <w:rPr>
          <w:rFonts w:ascii="Trebuchet MS"/>
          <w:b/>
          <w:w w:val="110"/>
          <w:sz w:val="24"/>
        </w:rPr>
        <w:t>National</w:t>
      </w:r>
      <w:r>
        <w:rPr>
          <w:rFonts w:ascii="Trebuchet MS"/>
          <w:b/>
          <w:spacing w:val="-36"/>
          <w:w w:val="110"/>
          <w:sz w:val="24"/>
        </w:rPr>
        <w:t> </w:t>
      </w:r>
      <w:r>
        <w:rPr>
          <w:rFonts w:ascii="Trebuchet MS"/>
          <w:b/>
          <w:w w:val="110"/>
          <w:sz w:val="24"/>
        </w:rPr>
        <w:t>Association</w:t>
      </w:r>
      <w:r>
        <w:rPr>
          <w:rFonts w:ascii="Trebuchet MS"/>
          <w:b/>
          <w:spacing w:val="-36"/>
          <w:w w:val="110"/>
          <w:sz w:val="24"/>
        </w:rPr>
        <w:t> </w:t>
      </w:r>
      <w:r>
        <w:rPr>
          <w:rFonts w:ascii="Trebuchet MS"/>
          <w:b/>
          <w:w w:val="110"/>
          <w:sz w:val="24"/>
        </w:rPr>
        <w:t>of</w:t>
      </w:r>
      <w:r>
        <w:rPr>
          <w:rFonts w:ascii="Trebuchet MS"/>
          <w:b/>
          <w:spacing w:val="-36"/>
          <w:w w:val="110"/>
          <w:sz w:val="24"/>
        </w:rPr>
        <w:t> </w:t>
      </w:r>
      <w:r>
        <w:rPr>
          <w:rFonts w:ascii="Trebuchet MS"/>
          <w:b/>
          <w:w w:val="110"/>
          <w:sz w:val="24"/>
        </w:rPr>
        <w:t>Patient</w:t>
      </w:r>
      <w:r>
        <w:rPr>
          <w:rFonts w:ascii="Trebuchet MS"/>
          <w:b/>
          <w:spacing w:val="-35"/>
          <w:w w:val="110"/>
          <w:sz w:val="24"/>
        </w:rPr>
        <w:t> </w:t>
      </w:r>
      <w:r>
        <w:rPr>
          <w:rFonts w:ascii="Trebuchet MS"/>
          <w:b/>
          <w:w w:val="110"/>
          <w:sz w:val="24"/>
        </w:rPr>
        <w:t>Participation</w:t>
      </w:r>
      <w:r>
        <w:rPr>
          <w:rFonts w:ascii="Trebuchet MS"/>
          <w:b/>
          <w:spacing w:val="-36"/>
          <w:w w:val="110"/>
          <w:sz w:val="24"/>
        </w:rPr>
        <w:t> </w:t>
      </w:r>
      <w:r>
        <w:rPr>
          <w:w w:val="110"/>
          <w:sz w:val="24"/>
        </w:rPr>
        <w:t>(NAPP)</w:t>
      </w:r>
      <w:r>
        <w:rPr>
          <w:spacing w:val="-16"/>
          <w:w w:val="110"/>
          <w:sz w:val="24"/>
        </w:rPr>
        <w:t> </w:t>
      </w:r>
      <w:r>
        <w:rPr>
          <w:w w:val="110"/>
          <w:sz w:val="24"/>
        </w:rPr>
        <w:t>has</w:t>
      </w:r>
      <w:r>
        <w:rPr>
          <w:spacing w:val="-16"/>
          <w:w w:val="110"/>
          <w:sz w:val="24"/>
        </w:rPr>
        <w:t> </w:t>
      </w:r>
      <w:r>
        <w:rPr>
          <w:w w:val="110"/>
          <w:sz w:val="24"/>
        </w:rPr>
        <w:t>a</w:t>
      </w:r>
      <w:r>
        <w:rPr>
          <w:spacing w:val="-16"/>
          <w:w w:val="110"/>
          <w:sz w:val="24"/>
        </w:rPr>
        <w:t> </w:t>
      </w:r>
      <w:r>
        <w:rPr>
          <w:w w:val="110"/>
          <w:sz w:val="24"/>
        </w:rPr>
        <w:t>lot</w:t>
      </w:r>
      <w:r>
        <w:rPr>
          <w:spacing w:val="-16"/>
          <w:w w:val="110"/>
          <w:sz w:val="24"/>
        </w:rPr>
        <w:t> </w:t>
      </w:r>
      <w:r>
        <w:rPr>
          <w:w w:val="110"/>
          <w:sz w:val="24"/>
        </w:rPr>
        <w:t>of</w:t>
      </w:r>
      <w:r>
        <w:rPr>
          <w:spacing w:val="-15"/>
          <w:w w:val="110"/>
          <w:sz w:val="24"/>
        </w:rPr>
        <w:t> </w:t>
      </w:r>
      <w:r>
        <w:rPr>
          <w:spacing w:val="-2"/>
          <w:w w:val="110"/>
          <w:sz w:val="24"/>
        </w:rPr>
        <w:t>information: </w:t>
      </w:r>
      <w:hyperlink r:id="rId8">
        <w:r>
          <w:rPr>
            <w:color w:val="00B3DC"/>
            <w:w w:val="110"/>
            <w:sz w:val="24"/>
            <w:u w:val="single" w:color="00B3DC"/>
          </w:rPr>
          <w:t>https://www.napp.org.uk/</w:t>
        </w:r>
      </w:hyperlink>
    </w:p>
    <w:p>
      <w:pPr>
        <w:pStyle w:val="BodyText"/>
        <w:spacing w:line="235" w:lineRule="auto" w:before="172"/>
        <w:ind w:right="3844"/>
      </w:pPr>
      <w:r>
        <w:rPr>
          <w:w w:val="110"/>
        </w:rPr>
        <w:t>The GP Patient Survey is a valuable source of information: </w:t>
      </w:r>
      <w:hyperlink r:id="rId9">
        <w:r>
          <w:rPr>
            <w:color w:val="00B3DC"/>
            <w:w w:val="110"/>
            <w:u w:val="single" w:color="00B3DC"/>
          </w:rPr>
          <w:t>https://www.gp-patient.co.uk/</w:t>
        </w:r>
      </w:hyperlink>
    </w:p>
    <w:p>
      <w:pPr>
        <w:pStyle w:val="BodyText"/>
        <w:spacing w:line="235" w:lineRule="auto" w:before="172"/>
      </w:pPr>
      <w:r>
        <w:rPr>
          <w:w w:val="110"/>
        </w:rPr>
        <w:t>You can find information on our local area on the Leeds Observatory: </w:t>
      </w:r>
      <w:hyperlink r:id="rId10">
        <w:r>
          <w:rPr>
            <w:color w:val="00B3DC"/>
            <w:w w:val="110"/>
            <w:u w:val="single" w:color="00B3DC"/>
          </w:rPr>
          <w:t>https://observatory.leeds.gov.uk/</w:t>
        </w:r>
      </w:hyperlink>
    </w:p>
    <w:sectPr>
      <w:pgSz w:w="11910" w:h="16840"/>
      <w:pgMar w:header="0" w:footer="570" w:top="1580" w:bottom="76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rebuchet MS">
    <w:altName w:val="Trebuchet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0pt;margin-top:799.369995pt;width:595.275pt;height:42.52pt;mso-position-horizontal-relative:page;mso-position-vertical-relative:page;z-index:-15772160" filled="true" fillcolor="#768d99" stroked="false">
          <v:fill type="solid"/>
          <w10:wrap type="none"/>
        </v:rect>
      </w:pict>
    </w:r>
    <w:r>
      <w:rPr/>
      <w:pict>
        <v:shapetype id="_x0000_t202" o:spt="202" coordsize="21600,21600" path="m,l,21600r21600,l21600,xe">
          <v:stroke joinstyle="miter"/>
          <v:path gradientshapeok="t" o:connecttype="rect"/>
        </v:shapetype>
        <v:shape style="position:absolute;margin-left:27.3465pt;margin-top:814.030212pt;width:78.2pt;height:13.85pt;mso-position-horizontal-relative:page;mso-position-vertical-relative:page;z-index:-15771648" type="#_x0000_t202" filled="false" stroked="false">
          <v:textbox inset="0,0,0,0">
            <w:txbxContent>
              <w:p>
                <w:pPr>
                  <w:spacing w:before="19"/>
                  <w:ind w:left="20" w:right="0" w:firstLine="0"/>
                  <w:jc w:val="left"/>
                  <w:rPr>
                    <w:rFonts w:ascii="Trebuchet MS"/>
                    <w:b/>
                    <w:sz w:val="20"/>
                  </w:rPr>
                </w:pPr>
                <w:r>
                  <w:rPr>
                    <w:rFonts w:ascii="Trebuchet MS"/>
                    <w:b/>
                    <w:color w:val="FFFFFF"/>
                    <w:sz w:val="20"/>
                  </w:rPr>
                  <w:t>PPG </w:t>
                </w:r>
                <w:r>
                  <w:rPr>
                    <w:rFonts w:ascii="Trebuchet MS"/>
                    <w:b/>
                    <w:color w:val="FFFFFF"/>
                    <w:spacing w:val="-4"/>
                    <w:sz w:val="20"/>
                  </w:rPr>
                  <w:t>Toolkit</w:t>
                </w:r>
                <w:r>
                  <w:rPr>
                    <w:rFonts w:ascii="Trebuchet MS"/>
                    <w:b/>
                    <w:color w:val="FFFFFF"/>
                    <w:spacing w:val="-26"/>
                    <w:sz w:val="20"/>
                  </w:rPr>
                  <w:t> </w:t>
                </w:r>
                <w:r>
                  <w:rPr>
                    <w:rFonts w:ascii="Trebuchet MS"/>
                    <w:b/>
                    <w:color w:val="FFFFFF"/>
                    <w:sz w:val="20"/>
                  </w:rPr>
                  <w:t>V1.0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37" w:hanging="227"/>
      </w:pPr>
      <w:rPr>
        <w:rFonts w:hint="default" w:ascii="Arial" w:hAnsi="Arial" w:eastAsia="Arial" w:cs="Arial"/>
        <w:color w:val="00B3DC"/>
        <w:w w:val="142"/>
        <w:sz w:val="24"/>
        <w:szCs w:val="24"/>
        <w:lang w:val="en-US" w:eastAsia="en-US" w:bidi="ar-SA"/>
      </w:rPr>
    </w:lvl>
    <w:lvl w:ilvl="1">
      <w:start w:val="0"/>
      <w:numFmt w:val="bullet"/>
      <w:lvlText w:val="•"/>
      <w:lvlJc w:val="left"/>
      <w:pPr>
        <w:ind w:left="1348" w:hanging="227"/>
      </w:pPr>
      <w:rPr>
        <w:rFonts w:hint="default"/>
        <w:lang w:val="en-US" w:eastAsia="en-US" w:bidi="ar-SA"/>
      </w:rPr>
    </w:lvl>
    <w:lvl w:ilvl="2">
      <w:start w:val="0"/>
      <w:numFmt w:val="bullet"/>
      <w:lvlText w:val="•"/>
      <w:lvlJc w:val="left"/>
      <w:pPr>
        <w:ind w:left="2357" w:hanging="227"/>
      </w:pPr>
      <w:rPr>
        <w:rFonts w:hint="default"/>
        <w:lang w:val="en-US" w:eastAsia="en-US" w:bidi="ar-SA"/>
      </w:rPr>
    </w:lvl>
    <w:lvl w:ilvl="3">
      <w:start w:val="0"/>
      <w:numFmt w:val="bullet"/>
      <w:lvlText w:val="•"/>
      <w:lvlJc w:val="left"/>
      <w:pPr>
        <w:ind w:left="3365" w:hanging="227"/>
      </w:pPr>
      <w:rPr>
        <w:rFonts w:hint="default"/>
        <w:lang w:val="en-US" w:eastAsia="en-US" w:bidi="ar-SA"/>
      </w:rPr>
    </w:lvl>
    <w:lvl w:ilvl="4">
      <w:start w:val="0"/>
      <w:numFmt w:val="bullet"/>
      <w:lvlText w:val="•"/>
      <w:lvlJc w:val="left"/>
      <w:pPr>
        <w:ind w:left="4374" w:hanging="227"/>
      </w:pPr>
      <w:rPr>
        <w:rFonts w:hint="default"/>
        <w:lang w:val="en-US" w:eastAsia="en-US" w:bidi="ar-SA"/>
      </w:rPr>
    </w:lvl>
    <w:lvl w:ilvl="5">
      <w:start w:val="0"/>
      <w:numFmt w:val="bullet"/>
      <w:lvlText w:val="•"/>
      <w:lvlJc w:val="left"/>
      <w:pPr>
        <w:ind w:left="5382" w:hanging="227"/>
      </w:pPr>
      <w:rPr>
        <w:rFonts w:hint="default"/>
        <w:lang w:val="en-US" w:eastAsia="en-US" w:bidi="ar-SA"/>
      </w:rPr>
    </w:lvl>
    <w:lvl w:ilvl="6">
      <w:start w:val="0"/>
      <w:numFmt w:val="bullet"/>
      <w:lvlText w:val="•"/>
      <w:lvlJc w:val="left"/>
      <w:pPr>
        <w:ind w:left="6391" w:hanging="227"/>
      </w:pPr>
      <w:rPr>
        <w:rFonts w:hint="default"/>
        <w:lang w:val="en-US" w:eastAsia="en-US" w:bidi="ar-SA"/>
      </w:rPr>
    </w:lvl>
    <w:lvl w:ilvl="7">
      <w:start w:val="0"/>
      <w:numFmt w:val="bullet"/>
      <w:lvlText w:val="•"/>
      <w:lvlJc w:val="left"/>
      <w:pPr>
        <w:ind w:left="7399" w:hanging="227"/>
      </w:pPr>
      <w:rPr>
        <w:rFonts w:hint="default"/>
        <w:lang w:val="en-US" w:eastAsia="en-US" w:bidi="ar-SA"/>
      </w:rPr>
    </w:lvl>
    <w:lvl w:ilvl="8">
      <w:start w:val="0"/>
      <w:numFmt w:val="bullet"/>
      <w:lvlText w:val="•"/>
      <w:lvlJc w:val="left"/>
      <w:pPr>
        <w:ind w:left="8408" w:hanging="22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115"/>
      <w:ind w:left="110"/>
    </w:pPr>
    <w:rPr>
      <w:rFonts w:ascii="Calibri" w:hAnsi="Calibri" w:eastAsia="Calibri" w:cs="Calibri"/>
      <w:sz w:val="24"/>
      <w:szCs w:val="24"/>
      <w:lang w:val="en-US" w:eastAsia="en-US" w:bidi="ar-SA"/>
    </w:rPr>
  </w:style>
  <w:style w:styleId="Heading1" w:type="paragraph">
    <w:name w:val="Heading 1"/>
    <w:basedOn w:val="Normal"/>
    <w:uiPriority w:val="1"/>
    <w:qFormat/>
    <w:pPr>
      <w:ind w:left="110"/>
      <w:outlineLvl w:val="1"/>
    </w:pPr>
    <w:rPr>
      <w:rFonts w:ascii="Trebuchet MS" w:hAnsi="Trebuchet MS" w:eastAsia="Trebuchet MS" w:cs="Trebuchet MS"/>
      <w:b/>
      <w:bCs/>
      <w:sz w:val="32"/>
      <w:szCs w:val="32"/>
      <w:lang w:val="en-US" w:eastAsia="en-US" w:bidi="ar-SA"/>
    </w:rPr>
  </w:style>
  <w:style w:styleId="Title" w:type="paragraph">
    <w:name w:val="Title"/>
    <w:basedOn w:val="Normal"/>
    <w:uiPriority w:val="1"/>
    <w:qFormat/>
    <w:pPr>
      <w:spacing w:before="75" w:line="704" w:lineRule="exact"/>
      <w:ind w:left="110"/>
    </w:pPr>
    <w:rPr>
      <w:rFonts w:ascii="Calibri" w:hAnsi="Calibri" w:eastAsia="Calibri" w:cs="Calibri"/>
      <w:sz w:val="60"/>
      <w:szCs w:val="60"/>
      <w:lang w:val="en-US" w:eastAsia="en-US" w:bidi="ar-SA"/>
    </w:rPr>
  </w:style>
  <w:style w:styleId="ListParagraph" w:type="paragraph">
    <w:name w:val="List Paragraph"/>
    <w:basedOn w:val="Normal"/>
    <w:uiPriority w:val="1"/>
    <w:qFormat/>
    <w:pPr>
      <w:spacing w:before="115"/>
      <w:ind w:left="337" w:hanging="227"/>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joe.mchairperson@gmail.com" TargetMode="External"/><Relationship Id="rId7" Type="http://schemas.openxmlformats.org/officeDocument/2006/relationships/hyperlink" Target="https://www.leedsccg.nhs.uk/get-involved/" TargetMode="External"/><Relationship Id="rId8" Type="http://schemas.openxmlformats.org/officeDocument/2006/relationships/hyperlink" Target="https://www.napp.org.uk/" TargetMode="External"/><Relationship Id="rId9" Type="http://schemas.openxmlformats.org/officeDocument/2006/relationships/hyperlink" Target="https://www.gp-patient.co.uk/" TargetMode="External"/><Relationship Id="rId10" Type="http://schemas.openxmlformats.org/officeDocument/2006/relationships/hyperlink" Target="https://observatory.leeds.gov.uk/"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2020-11-29T08:23:15Z</dcterms:created>
  <dcterms:modified xsi:type="dcterms:W3CDTF">2020-11-29T08:23:15Z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2020-11-29T00:00:00Z</vt:filetime>
  </property>
  <property fmtid="{D5CDD505-2E9C-101B-9397-08002B2CF9AE}" pid="3" name="Creator">
    <vt:lpwstr>Adobe InDesign CS6 (Macintosh)</vt:lpwstr>
  </property>
  <property fmtid="{D5CDD505-2E9C-101B-9397-08002B2CF9AE}" pid="4" name="LastSaved">
    <vt:filetime>2020-11-29T00:00:00Z</vt:filetime>
  </property>
</Properties>
</file>