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spacing w:line="704" w:lineRule="exact" w:before="75"/>
        <w:ind w:left="110" w:right="0" w:firstLine="0"/>
        <w:jc w:val="left"/>
        <w:rPr>
          <w:sz w:val="60"/>
        </w:rPr>
      </w:pPr>
      <w:r>
        <w:rPr>
          <w:color w:val="EC008C"/>
          <w:sz w:val="60"/>
        </w:rPr>
        <w:t>(Practice Name)</w:t>
      </w:r>
      <w:r>
        <w:rPr>
          <w:color w:val="EC008C"/>
          <w:spacing w:val="66"/>
          <w:sz w:val="60"/>
        </w:rPr>
        <w:t> </w:t>
      </w:r>
      <w:r>
        <w:rPr>
          <w:color w:val="00B3DC"/>
          <w:sz w:val="60"/>
        </w:rPr>
        <w:t>PPG</w:t>
      </w:r>
    </w:p>
    <w:p>
      <w:pPr>
        <w:spacing w:line="436" w:lineRule="exact" w:before="0"/>
        <w:ind w:left="110" w:right="0" w:firstLine="0"/>
        <w:jc w:val="left"/>
        <w:rPr>
          <w:rFonts w:ascii="Trebuchet MS"/>
          <w:b/>
          <w:sz w:val="40"/>
        </w:rPr>
      </w:pPr>
      <w:r>
        <w:rPr>
          <w:rFonts w:ascii="Trebuchet MS"/>
          <w:b/>
          <w:sz w:val="40"/>
        </w:rPr>
        <w:t>Code of conduct</w:t>
      </w:r>
    </w:p>
    <w:p>
      <w:pPr>
        <w:pStyle w:val="BodyText"/>
        <w:spacing w:before="3"/>
        <w:rPr>
          <w:rFonts w:ascii="Trebuchet MS"/>
          <w:b/>
          <w:sz w:val="18"/>
        </w:rPr>
      </w:pPr>
      <w:r>
        <w:rPr/>
        <w:pict>
          <v:line style="position:absolute;mso-position-horizontal-relative:page;mso-position-vertical-relative:paragraph;z-index:-251658240;mso-wrap-distance-left:0;mso-wrap-distance-right:0" from="42.519699pt,13.097462pt" to="552.755699pt,13.097462pt" stroked="true" strokeweight="1pt" strokecolor="#00b3dc">
            <v:stroke dashstyle="solid"/>
            <w10:wrap type="topAndBottom"/>
          </v:line>
        </w:pict>
      </w:r>
    </w:p>
    <w:p>
      <w:pPr>
        <w:pStyle w:val="BodyText"/>
        <w:spacing w:before="5"/>
        <w:rPr>
          <w:rFonts w:ascii="Trebuchet MS"/>
          <w:b/>
          <w:sz w:val="20"/>
        </w:rPr>
      </w:pPr>
    </w:p>
    <w:p>
      <w:pPr>
        <w:pStyle w:val="BodyText"/>
        <w:spacing w:line="235" w:lineRule="auto" w:before="100"/>
        <w:ind w:left="110" w:right="179"/>
      </w:pPr>
      <w:r>
        <w:rPr>
          <w:w w:val="115"/>
        </w:rPr>
        <w:t>In order to provide active and positive engagement between PPG members and NHS staff we have developed a code of conduct. This document provides guidance which sets out the standards of behaviour expected by PPG members and staff when attending</w:t>
      </w:r>
      <w:r>
        <w:rPr>
          <w:spacing w:val="-31"/>
          <w:w w:val="115"/>
        </w:rPr>
        <w:t> </w:t>
      </w:r>
      <w:r>
        <w:rPr>
          <w:w w:val="115"/>
        </w:rPr>
        <w:t>meetings and</w:t>
      </w:r>
      <w:r>
        <w:rPr>
          <w:spacing w:val="3"/>
          <w:w w:val="115"/>
        </w:rPr>
        <w:t> </w:t>
      </w:r>
      <w:r>
        <w:rPr>
          <w:w w:val="115"/>
        </w:rPr>
        <w:t>events.</w:t>
      </w:r>
    </w:p>
    <w:p>
      <w:pPr>
        <w:pStyle w:val="BodyText"/>
        <w:spacing w:line="235" w:lineRule="auto" w:before="117"/>
        <w:ind w:left="110"/>
      </w:pPr>
      <w:r>
        <w:rPr>
          <w:w w:val="115"/>
        </w:rPr>
        <w:t>PPG members should work in partnership with the practice to ensure that the views of registered</w:t>
      </w:r>
      <w:r>
        <w:rPr>
          <w:spacing w:val="-7"/>
          <w:w w:val="115"/>
        </w:rPr>
        <w:t> </w:t>
      </w:r>
      <w:r>
        <w:rPr>
          <w:w w:val="115"/>
        </w:rPr>
        <w:t>patients</w:t>
      </w:r>
      <w:r>
        <w:rPr>
          <w:spacing w:val="-7"/>
          <w:w w:val="115"/>
        </w:rPr>
        <w:t> </w:t>
      </w:r>
      <w:r>
        <w:rPr>
          <w:w w:val="115"/>
        </w:rPr>
        <w:t>are</w:t>
      </w:r>
      <w:r>
        <w:rPr>
          <w:spacing w:val="-6"/>
          <w:w w:val="115"/>
        </w:rPr>
        <w:t> </w:t>
      </w:r>
      <w:r>
        <w:rPr>
          <w:w w:val="115"/>
        </w:rPr>
        <w:t>considered</w:t>
      </w:r>
      <w:r>
        <w:rPr>
          <w:spacing w:val="-7"/>
          <w:w w:val="115"/>
        </w:rPr>
        <w:t> </w:t>
      </w:r>
      <w:r>
        <w:rPr>
          <w:w w:val="115"/>
        </w:rPr>
        <w:t>when</w:t>
      </w:r>
      <w:r>
        <w:rPr>
          <w:spacing w:val="-6"/>
          <w:w w:val="115"/>
        </w:rPr>
        <w:t> </w:t>
      </w:r>
      <w:r>
        <w:rPr>
          <w:w w:val="115"/>
        </w:rPr>
        <w:t>decisions</w:t>
      </w:r>
      <w:r>
        <w:rPr>
          <w:spacing w:val="-7"/>
          <w:w w:val="115"/>
        </w:rPr>
        <w:t> </w:t>
      </w:r>
      <w:r>
        <w:rPr>
          <w:w w:val="115"/>
        </w:rPr>
        <w:t>are</w:t>
      </w:r>
      <w:r>
        <w:rPr>
          <w:spacing w:val="-6"/>
          <w:w w:val="115"/>
        </w:rPr>
        <w:t> </w:t>
      </w:r>
      <w:r>
        <w:rPr>
          <w:w w:val="115"/>
        </w:rPr>
        <w:t>made</w:t>
      </w:r>
      <w:r>
        <w:rPr>
          <w:spacing w:val="-7"/>
          <w:w w:val="115"/>
        </w:rPr>
        <w:t> </w:t>
      </w:r>
      <w:r>
        <w:rPr>
          <w:w w:val="115"/>
        </w:rPr>
        <w:t>that</w:t>
      </w:r>
      <w:r>
        <w:rPr>
          <w:spacing w:val="-6"/>
          <w:w w:val="115"/>
        </w:rPr>
        <w:t> </w:t>
      </w:r>
      <w:r>
        <w:rPr>
          <w:w w:val="115"/>
        </w:rPr>
        <w:t>impact</w:t>
      </w:r>
      <w:r>
        <w:rPr>
          <w:spacing w:val="-7"/>
          <w:w w:val="115"/>
        </w:rPr>
        <w:t> </w:t>
      </w:r>
      <w:r>
        <w:rPr>
          <w:w w:val="115"/>
        </w:rPr>
        <w:t>on</w:t>
      </w:r>
      <w:r>
        <w:rPr>
          <w:spacing w:val="-7"/>
          <w:w w:val="115"/>
        </w:rPr>
        <w:t> </w:t>
      </w:r>
      <w:r>
        <w:rPr>
          <w:w w:val="115"/>
        </w:rPr>
        <w:t>the</w:t>
      </w:r>
      <w:r>
        <w:rPr>
          <w:spacing w:val="-6"/>
          <w:w w:val="115"/>
        </w:rPr>
        <w:t> </w:t>
      </w:r>
      <w:r>
        <w:rPr>
          <w:w w:val="115"/>
        </w:rPr>
        <w:t>practice population.</w:t>
      </w:r>
    </w:p>
    <w:p>
      <w:pPr>
        <w:pStyle w:val="BodyText"/>
        <w:rPr>
          <w:sz w:val="25"/>
        </w:rPr>
      </w:pPr>
    </w:p>
    <w:p>
      <w:pPr>
        <w:pStyle w:val="Heading1"/>
        <w:spacing w:before="1"/>
      </w:pPr>
      <w:r>
        <w:rPr>
          <w:color w:val="0072BC"/>
        </w:rPr>
        <w:t>Equality and diversity</w:t>
      </w:r>
    </w:p>
    <w:p>
      <w:pPr>
        <w:pStyle w:val="BodyText"/>
        <w:spacing w:line="235" w:lineRule="auto" w:before="106"/>
        <w:ind w:left="110" w:right="386"/>
      </w:pPr>
      <w:r>
        <w:rPr>
          <w:w w:val="115"/>
        </w:rPr>
        <w:t>The behaviour and attitudes of all group members should support inclusion, diversity and equity for patients. Behaviour should be in line with the NHS Leeds CCG Acceptable Standards of Behaviour Policy. The policy can be found on our website here: </w:t>
      </w:r>
      <w:hyperlink r:id="rId6">
        <w:r>
          <w:rPr>
            <w:color w:val="00B3DC"/>
            <w:w w:val="115"/>
            <w:u w:val="single" w:color="00B3DC"/>
          </w:rPr>
          <w:t>http://bit.</w:t>
        </w:r>
      </w:hyperlink>
      <w:r>
        <w:rPr>
          <w:color w:val="00B3DC"/>
          <w:w w:val="115"/>
        </w:rPr>
        <w:t> </w:t>
      </w:r>
      <w:hyperlink r:id="rId6">
        <w:r>
          <w:rPr>
            <w:color w:val="00B3DC"/>
            <w:w w:val="115"/>
            <w:u w:val="single" w:color="00B3DC"/>
          </w:rPr>
          <w:t>ly/1w2aOvi</w:t>
        </w:r>
      </w:hyperlink>
    </w:p>
    <w:p>
      <w:pPr>
        <w:pStyle w:val="BodyText"/>
        <w:spacing w:before="1"/>
        <w:rPr>
          <w:sz w:val="25"/>
        </w:rPr>
      </w:pPr>
    </w:p>
    <w:p>
      <w:pPr>
        <w:pStyle w:val="Heading1"/>
      </w:pPr>
      <w:r>
        <w:rPr>
          <w:color w:val="0072BC"/>
        </w:rPr>
        <w:t>Respect</w:t>
      </w:r>
    </w:p>
    <w:p>
      <w:pPr>
        <w:pStyle w:val="BodyText"/>
        <w:spacing w:line="235" w:lineRule="auto" w:before="107"/>
        <w:ind w:left="110"/>
      </w:pPr>
      <w:r>
        <w:rPr>
          <w:w w:val="115"/>
        </w:rPr>
        <w:t>All group members must treat each other and others they come into contact with respect and courtesy at all times. The chair should ensure that all group members adhere to the ground rules of the group:</w:t>
      </w:r>
    </w:p>
    <w:p>
      <w:pPr>
        <w:pStyle w:val="ListParagraph"/>
        <w:numPr>
          <w:ilvl w:val="0"/>
          <w:numId w:val="1"/>
        </w:numPr>
        <w:tabs>
          <w:tab w:pos="338" w:val="left" w:leader="none"/>
        </w:tabs>
        <w:spacing w:line="240" w:lineRule="auto" w:before="111" w:after="0"/>
        <w:ind w:left="337" w:right="0" w:hanging="228"/>
        <w:jc w:val="left"/>
        <w:rPr>
          <w:sz w:val="24"/>
        </w:rPr>
      </w:pPr>
      <w:r>
        <w:rPr>
          <w:w w:val="115"/>
          <w:sz w:val="24"/>
        </w:rPr>
        <w:t>Confidentiality – patients and staff should make it clear when an item is</w:t>
      </w:r>
      <w:r>
        <w:rPr>
          <w:spacing w:val="40"/>
          <w:w w:val="115"/>
          <w:sz w:val="24"/>
        </w:rPr>
        <w:t> </w:t>
      </w:r>
      <w:r>
        <w:rPr>
          <w:w w:val="115"/>
          <w:sz w:val="24"/>
        </w:rPr>
        <w:t>confidential.</w:t>
      </w:r>
    </w:p>
    <w:p>
      <w:pPr>
        <w:pStyle w:val="ListParagraph"/>
        <w:numPr>
          <w:ilvl w:val="0"/>
          <w:numId w:val="1"/>
        </w:numPr>
        <w:tabs>
          <w:tab w:pos="338" w:val="left" w:leader="none"/>
        </w:tabs>
        <w:spacing w:line="240" w:lineRule="auto" w:before="108" w:after="0"/>
        <w:ind w:left="337" w:right="0" w:hanging="228"/>
        <w:jc w:val="left"/>
        <w:rPr>
          <w:sz w:val="24"/>
        </w:rPr>
      </w:pPr>
      <w:r>
        <w:rPr>
          <w:w w:val="115"/>
          <w:sz w:val="24"/>
        </w:rPr>
        <w:t>Avoid personal references - as PPG members we think to the needs of the wider</w:t>
      </w:r>
      <w:r>
        <w:rPr>
          <w:spacing w:val="-22"/>
          <w:w w:val="115"/>
          <w:sz w:val="24"/>
        </w:rPr>
        <w:t> </w:t>
      </w:r>
      <w:r>
        <w:rPr>
          <w:w w:val="115"/>
          <w:sz w:val="24"/>
        </w:rPr>
        <w:t>public.</w:t>
      </w:r>
    </w:p>
    <w:p>
      <w:pPr>
        <w:pStyle w:val="ListParagraph"/>
        <w:numPr>
          <w:ilvl w:val="0"/>
          <w:numId w:val="1"/>
        </w:numPr>
        <w:tabs>
          <w:tab w:pos="338" w:val="left" w:leader="none"/>
        </w:tabs>
        <w:spacing w:line="240" w:lineRule="auto" w:before="109" w:after="0"/>
        <w:ind w:left="337" w:right="0" w:hanging="228"/>
        <w:jc w:val="left"/>
        <w:rPr>
          <w:sz w:val="24"/>
        </w:rPr>
      </w:pPr>
      <w:r>
        <w:rPr>
          <w:w w:val="110"/>
          <w:sz w:val="24"/>
        </w:rPr>
        <w:t>Avoid</w:t>
      </w:r>
      <w:r>
        <w:rPr>
          <w:spacing w:val="10"/>
          <w:w w:val="110"/>
          <w:sz w:val="24"/>
        </w:rPr>
        <w:t> </w:t>
      </w:r>
      <w:r>
        <w:rPr>
          <w:w w:val="110"/>
          <w:sz w:val="24"/>
        </w:rPr>
        <w:t>assumptions</w:t>
      </w:r>
      <w:r>
        <w:rPr>
          <w:spacing w:val="11"/>
          <w:w w:val="110"/>
          <w:sz w:val="24"/>
        </w:rPr>
        <w:t> </w:t>
      </w:r>
      <w:r>
        <w:rPr>
          <w:w w:val="110"/>
          <w:sz w:val="24"/>
        </w:rPr>
        <w:t>–</w:t>
      </w:r>
      <w:r>
        <w:rPr>
          <w:spacing w:val="10"/>
          <w:w w:val="110"/>
          <w:sz w:val="24"/>
        </w:rPr>
        <w:t> </w:t>
      </w:r>
      <w:r>
        <w:rPr>
          <w:w w:val="110"/>
          <w:sz w:val="24"/>
        </w:rPr>
        <w:t>base</w:t>
      </w:r>
      <w:r>
        <w:rPr>
          <w:spacing w:val="11"/>
          <w:w w:val="110"/>
          <w:sz w:val="24"/>
        </w:rPr>
        <w:t> </w:t>
      </w:r>
      <w:r>
        <w:rPr>
          <w:w w:val="110"/>
          <w:sz w:val="24"/>
        </w:rPr>
        <w:t>discussions</w:t>
      </w:r>
      <w:r>
        <w:rPr>
          <w:spacing w:val="10"/>
          <w:w w:val="110"/>
          <w:sz w:val="24"/>
        </w:rPr>
        <w:t> </w:t>
      </w:r>
      <w:r>
        <w:rPr>
          <w:w w:val="110"/>
          <w:sz w:val="24"/>
        </w:rPr>
        <w:t>on</w:t>
      </w:r>
      <w:r>
        <w:rPr>
          <w:spacing w:val="11"/>
          <w:w w:val="110"/>
          <w:sz w:val="24"/>
        </w:rPr>
        <w:t> </w:t>
      </w:r>
      <w:r>
        <w:rPr>
          <w:w w:val="110"/>
          <w:sz w:val="24"/>
        </w:rPr>
        <w:t>evidence</w:t>
      </w:r>
      <w:r>
        <w:rPr>
          <w:spacing w:val="10"/>
          <w:w w:val="110"/>
          <w:sz w:val="24"/>
        </w:rPr>
        <w:t> </w:t>
      </w:r>
      <w:r>
        <w:rPr>
          <w:w w:val="110"/>
          <w:sz w:val="24"/>
        </w:rPr>
        <w:t>and</w:t>
      </w:r>
      <w:r>
        <w:rPr>
          <w:spacing w:val="11"/>
          <w:w w:val="110"/>
          <w:sz w:val="24"/>
        </w:rPr>
        <w:t> </w:t>
      </w:r>
      <w:r>
        <w:rPr>
          <w:w w:val="110"/>
          <w:sz w:val="24"/>
        </w:rPr>
        <w:t>good</w:t>
      </w:r>
      <w:r>
        <w:rPr>
          <w:spacing w:val="10"/>
          <w:w w:val="110"/>
          <w:sz w:val="24"/>
        </w:rPr>
        <w:t> </w:t>
      </w:r>
      <w:r>
        <w:rPr>
          <w:w w:val="110"/>
          <w:sz w:val="24"/>
        </w:rPr>
        <w:t>practice.</w:t>
      </w:r>
    </w:p>
    <w:p>
      <w:pPr>
        <w:pStyle w:val="ListParagraph"/>
        <w:numPr>
          <w:ilvl w:val="0"/>
          <w:numId w:val="1"/>
        </w:numPr>
        <w:tabs>
          <w:tab w:pos="338" w:val="left" w:leader="none"/>
        </w:tabs>
        <w:spacing w:line="240" w:lineRule="auto" w:before="108" w:after="0"/>
        <w:ind w:left="337" w:right="0" w:hanging="228"/>
        <w:jc w:val="left"/>
        <w:rPr>
          <w:sz w:val="24"/>
        </w:rPr>
      </w:pPr>
      <w:r>
        <w:rPr>
          <w:w w:val="115"/>
          <w:sz w:val="24"/>
        </w:rPr>
        <w:t>Listen – listen actively and attentively. Avoid</w:t>
      </w:r>
      <w:r>
        <w:rPr>
          <w:spacing w:val="18"/>
          <w:w w:val="115"/>
          <w:sz w:val="24"/>
        </w:rPr>
        <w:t> </w:t>
      </w:r>
      <w:r>
        <w:rPr>
          <w:w w:val="115"/>
          <w:sz w:val="24"/>
        </w:rPr>
        <w:t>interruptions.</w:t>
      </w:r>
    </w:p>
    <w:p>
      <w:pPr>
        <w:pStyle w:val="ListParagraph"/>
        <w:numPr>
          <w:ilvl w:val="0"/>
          <w:numId w:val="1"/>
        </w:numPr>
        <w:tabs>
          <w:tab w:pos="338" w:val="left" w:leader="none"/>
        </w:tabs>
        <w:spacing w:line="240" w:lineRule="auto" w:before="108" w:after="0"/>
        <w:ind w:left="337" w:right="0" w:hanging="228"/>
        <w:jc w:val="left"/>
        <w:rPr>
          <w:sz w:val="24"/>
        </w:rPr>
      </w:pPr>
      <w:r>
        <w:rPr>
          <w:w w:val="115"/>
          <w:sz w:val="24"/>
        </w:rPr>
        <w:t>Challenge - critique ideas, not</w:t>
      </w:r>
      <w:r>
        <w:rPr>
          <w:spacing w:val="18"/>
          <w:w w:val="115"/>
          <w:sz w:val="24"/>
        </w:rPr>
        <w:t> </w:t>
      </w:r>
      <w:r>
        <w:rPr>
          <w:w w:val="115"/>
          <w:sz w:val="24"/>
        </w:rPr>
        <w:t>people..</w:t>
      </w:r>
    </w:p>
    <w:p>
      <w:pPr>
        <w:pStyle w:val="ListParagraph"/>
        <w:numPr>
          <w:ilvl w:val="0"/>
          <w:numId w:val="1"/>
        </w:numPr>
        <w:tabs>
          <w:tab w:pos="338" w:val="left" w:leader="none"/>
        </w:tabs>
        <w:spacing w:line="240" w:lineRule="auto" w:before="109" w:after="0"/>
        <w:ind w:left="337" w:right="0" w:hanging="228"/>
        <w:jc w:val="left"/>
        <w:rPr>
          <w:sz w:val="24"/>
        </w:rPr>
      </w:pPr>
      <w:r>
        <w:rPr>
          <w:w w:val="115"/>
          <w:sz w:val="24"/>
        </w:rPr>
        <w:t>Find solutions - build on one another’s comments; work toward shared</w:t>
      </w:r>
      <w:r>
        <w:rPr>
          <w:spacing w:val="-9"/>
          <w:w w:val="115"/>
          <w:sz w:val="24"/>
        </w:rPr>
        <w:t> </w:t>
      </w:r>
      <w:r>
        <w:rPr>
          <w:w w:val="115"/>
          <w:sz w:val="24"/>
        </w:rPr>
        <w:t>understanding.</w:t>
      </w:r>
    </w:p>
    <w:p>
      <w:pPr>
        <w:pStyle w:val="ListParagraph"/>
        <w:numPr>
          <w:ilvl w:val="0"/>
          <w:numId w:val="1"/>
        </w:numPr>
        <w:tabs>
          <w:tab w:pos="338" w:val="left" w:leader="none"/>
        </w:tabs>
        <w:spacing w:line="240" w:lineRule="auto" w:before="108" w:after="0"/>
        <w:ind w:left="337" w:right="0" w:hanging="228"/>
        <w:jc w:val="left"/>
        <w:rPr>
          <w:sz w:val="24"/>
        </w:rPr>
      </w:pPr>
      <w:r>
        <w:rPr>
          <w:w w:val="115"/>
          <w:sz w:val="24"/>
        </w:rPr>
        <w:t>Do not monopolize discussion – give others a chance to</w:t>
      </w:r>
      <w:r>
        <w:rPr>
          <w:spacing w:val="26"/>
          <w:w w:val="115"/>
          <w:sz w:val="24"/>
        </w:rPr>
        <w:t> </w:t>
      </w:r>
      <w:r>
        <w:rPr>
          <w:w w:val="115"/>
          <w:sz w:val="24"/>
        </w:rPr>
        <w:t>speak.</w:t>
      </w:r>
    </w:p>
    <w:p>
      <w:pPr>
        <w:pStyle w:val="ListParagraph"/>
        <w:numPr>
          <w:ilvl w:val="0"/>
          <w:numId w:val="1"/>
        </w:numPr>
        <w:tabs>
          <w:tab w:pos="338" w:val="left" w:leader="none"/>
        </w:tabs>
        <w:spacing w:line="235" w:lineRule="auto" w:before="113" w:after="0"/>
        <w:ind w:left="337" w:right="395" w:hanging="227"/>
        <w:jc w:val="left"/>
        <w:rPr>
          <w:sz w:val="24"/>
        </w:rPr>
      </w:pPr>
      <w:r>
        <w:rPr>
          <w:w w:val="115"/>
          <w:sz w:val="24"/>
        </w:rPr>
        <w:t>Respect – other people’s thoughts, ideas and suggestions (even if you don’t agree</w:t>
      </w:r>
      <w:r>
        <w:rPr>
          <w:spacing w:val="-29"/>
          <w:w w:val="115"/>
          <w:sz w:val="24"/>
        </w:rPr>
        <w:t> </w:t>
      </w:r>
      <w:r>
        <w:rPr>
          <w:w w:val="115"/>
          <w:sz w:val="24"/>
        </w:rPr>
        <w:t>with them).</w:t>
      </w:r>
    </w:p>
    <w:p>
      <w:pPr>
        <w:pStyle w:val="BodyText"/>
        <w:rPr>
          <w:sz w:val="25"/>
        </w:rPr>
      </w:pPr>
    </w:p>
    <w:p>
      <w:pPr>
        <w:pStyle w:val="Heading1"/>
      </w:pPr>
      <w:r>
        <w:rPr>
          <w:color w:val="0072BC"/>
        </w:rPr>
        <w:t>Confidentiality</w:t>
      </w:r>
    </w:p>
    <w:p>
      <w:pPr>
        <w:pStyle w:val="BodyText"/>
        <w:spacing w:line="235" w:lineRule="auto" w:before="106"/>
        <w:ind w:left="110" w:right="542"/>
      </w:pPr>
      <w:r>
        <w:rPr>
          <w:w w:val="110"/>
        </w:rPr>
        <w:t>All group members must respect the status of confidential issues they read and discuss.    The principles of the NHS Leeds CCG Confidentiality and Data Protection Policy should be adhered to at all times. It can be found here: </w:t>
      </w:r>
      <w:hyperlink r:id="rId6">
        <w:r>
          <w:rPr>
            <w:color w:val="00B3DC"/>
            <w:w w:val="110"/>
            <w:u w:val="single" w:color="00B3DC"/>
          </w:rPr>
          <w:t>http://bit.ly/1w2aOvi</w:t>
        </w:r>
        <w:r>
          <w:rPr>
            <w:color w:val="00B3DC"/>
            <w:w w:val="110"/>
          </w:rPr>
          <w:t> </w:t>
        </w:r>
      </w:hyperlink>
      <w:r>
        <w:rPr>
          <w:w w:val="110"/>
        </w:rPr>
        <w:t>Please contact the </w:t>
      </w:r>
      <w:r>
        <w:rPr>
          <w:spacing w:val="-4"/>
          <w:w w:val="110"/>
        </w:rPr>
        <w:t>CCG </w:t>
      </w:r>
      <w:r>
        <w:rPr>
          <w:w w:val="110"/>
        </w:rPr>
        <w:t>engagement team if further clarity is</w:t>
      </w:r>
      <w:r>
        <w:rPr>
          <w:spacing w:val="55"/>
          <w:w w:val="110"/>
        </w:rPr>
        <w:t> </w:t>
      </w:r>
      <w:r>
        <w:rPr>
          <w:w w:val="110"/>
        </w:rPr>
        <w:t>required.</w:t>
      </w:r>
    </w:p>
    <w:p>
      <w:pPr>
        <w:spacing w:after="0" w:line="235" w:lineRule="auto"/>
        <w:sectPr>
          <w:footerReference w:type="default" r:id="rId5"/>
          <w:type w:val="continuous"/>
          <w:pgSz w:w="11910" w:h="16840"/>
          <w:pgMar w:footer="570" w:top="1580" w:bottom="760" w:left="740" w:right="740"/>
        </w:sectPr>
      </w:pPr>
    </w:p>
    <w:p>
      <w:pPr>
        <w:pStyle w:val="BodyText"/>
        <w:spacing w:before="7"/>
        <w:rPr>
          <w:sz w:val="18"/>
        </w:rPr>
      </w:pPr>
    </w:p>
    <w:p>
      <w:pPr>
        <w:pStyle w:val="Heading1"/>
        <w:spacing w:before="99"/>
      </w:pPr>
      <w:r>
        <w:rPr>
          <w:color w:val="0072BC"/>
        </w:rPr>
        <w:t>Integrity</w:t>
      </w:r>
    </w:p>
    <w:p>
      <w:pPr>
        <w:pStyle w:val="BodyText"/>
        <w:spacing w:line="235" w:lineRule="auto" w:before="106"/>
        <w:ind w:left="110" w:right="86"/>
      </w:pPr>
      <w:r>
        <w:rPr>
          <w:w w:val="115"/>
        </w:rPr>
        <w:t>PPG members should be steered by patient insight and engagement. Their comments should reflect feedback from the wider public. PPG members might also like to supplement this information by using their personal knowledge, expertise and experience to take the best decisions they can in the interests of the wider community. When carrying out your role as a PPG member you are a representative of the practice and should be respectful and appropriate in how your conduct yourself.</w:t>
      </w:r>
    </w:p>
    <w:p>
      <w:pPr>
        <w:pStyle w:val="BodyText"/>
        <w:spacing w:before="3"/>
        <w:rPr>
          <w:sz w:val="25"/>
        </w:rPr>
      </w:pPr>
    </w:p>
    <w:p>
      <w:pPr>
        <w:pStyle w:val="Heading1"/>
      </w:pPr>
      <w:r>
        <w:rPr>
          <w:color w:val="0072BC"/>
        </w:rPr>
        <w:t>Commitment</w:t>
      </w:r>
    </w:p>
    <w:p>
      <w:pPr>
        <w:pStyle w:val="BodyText"/>
        <w:spacing w:line="235" w:lineRule="auto" w:before="107"/>
        <w:ind w:left="110" w:right="179"/>
      </w:pPr>
      <w:r>
        <w:rPr>
          <w:w w:val="115"/>
        </w:rPr>
        <w:t>All group members are encouraged to devote sufficient time to preparing for and attending agreed meetings. Members should attend meetings on time and give apologies if they are unable to attend. PPG members are also expected to:</w:t>
      </w:r>
    </w:p>
    <w:p>
      <w:pPr>
        <w:pStyle w:val="ListParagraph"/>
        <w:numPr>
          <w:ilvl w:val="0"/>
          <w:numId w:val="1"/>
        </w:numPr>
        <w:tabs>
          <w:tab w:pos="338" w:val="left" w:leader="none"/>
        </w:tabs>
        <w:spacing w:line="240" w:lineRule="auto" w:before="111" w:after="0"/>
        <w:ind w:left="337" w:right="0" w:hanging="228"/>
        <w:jc w:val="left"/>
        <w:rPr>
          <w:sz w:val="24"/>
        </w:rPr>
      </w:pPr>
      <w:r>
        <w:rPr>
          <w:w w:val="115"/>
          <w:sz w:val="24"/>
        </w:rPr>
        <w:t>Sign this code of</w:t>
      </w:r>
      <w:r>
        <w:rPr>
          <w:spacing w:val="15"/>
          <w:w w:val="115"/>
          <w:sz w:val="24"/>
        </w:rPr>
        <w:t> </w:t>
      </w:r>
      <w:r>
        <w:rPr>
          <w:w w:val="115"/>
          <w:sz w:val="24"/>
        </w:rPr>
        <w:t>conduct.</w:t>
      </w:r>
    </w:p>
    <w:p>
      <w:pPr>
        <w:pStyle w:val="ListParagraph"/>
        <w:numPr>
          <w:ilvl w:val="0"/>
          <w:numId w:val="1"/>
        </w:numPr>
        <w:tabs>
          <w:tab w:pos="338" w:val="left" w:leader="none"/>
        </w:tabs>
        <w:spacing w:line="240" w:lineRule="auto" w:before="108" w:after="0"/>
        <w:ind w:left="337" w:right="0" w:hanging="228"/>
        <w:jc w:val="left"/>
        <w:rPr>
          <w:sz w:val="24"/>
        </w:rPr>
      </w:pPr>
      <w:r>
        <w:rPr>
          <w:w w:val="115"/>
          <w:sz w:val="24"/>
        </w:rPr>
        <w:t>Attend at least two PPG groups each</w:t>
      </w:r>
      <w:r>
        <w:rPr>
          <w:spacing w:val="24"/>
          <w:w w:val="115"/>
          <w:sz w:val="24"/>
        </w:rPr>
        <w:t> </w:t>
      </w:r>
      <w:r>
        <w:rPr>
          <w:spacing w:val="-5"/>
          <w:w w:val="115"/>
          <w:sz w:val="24"/>
        </w:rPr>
        <w:t>year.</w:t>
      </w:r>
    </w:p>
    <w:p>
      <w:pPr>
        <w:pStyle w:val="ListParagraph"/>
        <w:numPr>
          <w:ilvl w:val="0"/>
          <w:numId w:val="1"/>
        </w:numPr>
        <w:tabs>
          <w:tab w:pos="338" w:val="left" w:leader="none"/>
        </w:tabs>
        <w:spacing w:line="240" w:lineRule="auto" w:before="109" w:after="0"/>
        <w:ind w:left="337" w:right="0" w:hanging="228"/>
        <w:jc w:val="left"/>
        <w:rPr>
          <w:sz w:val="24"/>
        </w:rPr>
      </w:pPr>
      <w:r>
        <w:rPr>
          <w:w w:val="115"/>
          <w:sz w:val="24"/>
        </w:rPr>
        <w:t>Contact the practice manager or PPG Chair if they have any concerns about the</w:t>
      </w:r>
      <w:r>
        <w:rPr>
          <w:spacing w:val="12"/>
          <w:w w:val="115"/>
          <w:sz w:val="24"/>
        </w:rPr>
        <w:t> </w:t>
      </w:r>
      <w:r>
        <w:rPr>
          <w:w w:val="115"/>
          <w:sz w:val="24"/>
        </w:rPr>
        <w:t>work.</w:t>
      </w:r>
    </w:p>
    <w:p>
      <w:pPr>
        <w:pStyle w:val="ListParagraph"/>
        <w:numPr>
          <w:ilvl w:val="0"/>
          <w:numId w:val="1"/>
        </w:numPr>
        <w:tabs>
          <w:tab w:pos="338" w:val="left" w:leader="none"/>
        </w:tabs>
        <w:spacing w:line="240" w:lineRule="auto" w:before="108" w:after="0"/>
        <w:ind w:left="337" w:right="0" w:hanging="228"/>
        <w:jc w:val="left"/>
        <w:rPr>
          <w:sz w:val="24"/>
        </w:rPr>
      </w:pPr>
      <w:r>
        <w:rPr>
          <w:w w:val="115"/>
          <w:sz w:val="24"/>
        </w:rPr>
        <w:t>Adhere to the ground rules and </w:t>
      </w:r>
      <w:r>
        <w:rPr>
          <w:spacing w:val="-4"/>
          <w:w w:val="115"/>
          <w:sz w:val="24"/>
        </w:rPr>
        <w:t>Terms </w:t>
      </w:r>
      <w:r>
        <w:rPr>
          <w:w w:val="115"/>
          <w:sz w:val="24"/>
        </w:rPr>
        <w:t>of Reference for the</w:t>
      </w:r>
      <w:r>
        <w:rPr>
          <w:spacing w:val="46"/>
          <w:w w:val="115"/>
          <w:sz w:val="24"/>
        </w:rPr>
        <w:t> </w:t>
      </w:r>
      <w:r>
        <w:rPr>
          <w:w w:val="115"/>
          <w:sz w:val="24"/>
        </w:rPr>
        <w:t>group.</w:t>
      </w:r>
    </w:p>
    <w:p>
      <w:pPr>
        <w:pStyle w:val="BodyText"/>
        <w:spacing w:before="10"/>
      </w:pPr>
    </w:p>
    <w:p>
      <w:pPr>
        <w:pStyle w:val="Heading1"/>
      </w:pPr>
      <w:r>
        <w:rPr>
          <w:color w:val="0072BC"/>
          <w:w w:val="105"/>
        </w:rPr>
        <w:t>No personal benefit</w:t>
      </w:r>
    </w:p>
    <w:p>
      <w:pPr>
        <w:pStyle w:val="BodyText"/>
        <w:spacing w:line="235" w:lineRule="auto" w:before="106"/>
        <w:ind w:left="110" w:right="256"/>
      </w:pPr>
      <w:r>
        <w:rPr>
          <w:w w:val="115"/>
        </w:rPr>
        <w:t>PPG members must not benefit from their position beyond what is allowed by the law and</w:t>
      </w:r>
      <w:r>
        <w:rPr>
          <w:spacing w:val="-5"/>
          <w:w w:val="115"/>
        </w:rPr>
        <w:t> </w:t>
      </w:r>
      <w:r>
        <w:rPr>
          <w:w w:val="115"/>
        </w:rPr>
        <w:t>what</w:t>
      </w:r>
      <w:r>
        <w:rPr>
          <w:spacing w:val="-5"/>
          <w:w w:val="115"/>
        </w:rPr>
        <w:t> </w:t>
      </w:r>
      <w:r>
        <w:rPr>
          <w:w w:val="115"/>
        </w:rPr>
        <w:t>is</w:t>
      </w:r>
      <w:r>
        <w:rPr>
          <w:spacing w:val="-5"/>
          <w:w w:val="115"/>
        </w:rPr>
        <w:t> </w:t>
      </w:r>
      <w:r>
        <w:rPr>
          <w:w w:val="115"/>
        </w:rPr>
        <w:t>in</w:t>
      </w:r>
      <w:r>
        <w:rPr>
          <w:spacing w:val="-4"/>
          <w:w w:val="115"/>
        </w:rPr>
        <w:t> </w:t>
      </w:r>
      <w:r>
        <w:rPr>
          <w:w w:val="115"/>
        </w:rPr>
        <w:t>the</w:t>
      </w:r>
      <w:r>
        <w:rPr>
          <w:spacing w:val="-5"/>
          <w:w w:val="115"/>
        </w:rPr>
        <w:t> </w:t>
      </w:r>
      <w:r>
        <w:rPr>
          <w:w w:val="115"/>
        </w:rPr>
        <w:t>interests</w:t>
      </w:r>
      <w:r>
        <w:rPr>
          <w:spacing w:val="-5"/>
          <w:w w:val="115"/>
        </w:rPr>
        <w:t> </w:t>
      </w:r>
      <w:r>
        <w:rPr>
          <w:w w:val="115"/>
        </w:rPr>
        <w:t>of</w:t>
      </w:r>
      <w:r>
        <w:rPr>
          <w:spacing w:val="-4"/>
          <w:w w:val="115"/>
        </w:rPr>
        <w:t> </w:t>
      </w:r>
      <w:r>
        <w:rPr>
          <w:w w:val="115"/>
        </w:rPr>
        <w:t>the</w:t>
      </w:r>
      <w:r>
        <w:rPr>
          <w:spacing w:val="-5"/>
          <w:w w:val="115"/>
        </w:rPr>
        <w:t> </w:t>
      </w:r>
      <w:r>
        <w:rPr>
          <w:w w:val="115"/>
        </w:rPr>
        <w:t>organisation.</w:t>
      </w:r>
      <w:r>
        <w:rPr>
          <w:spacing w:val="-5"/>
          <w:w w:val="115"/>
        </w:rPr>
        <w:t> </w:t>
      </w:r>
      <w:r>
        <w:rPr>
          <w:w w:val="115"/>
        </w:rPr>
        <w:t>PPG</w:t>
      </w:r>
      <w:r>
        <w:rPr>
          <w:spacing w:val="-4"/>
          <w:w w:val="115"/>
        </w:rPr>
        <w:t> </w:t>
      </w:r>
      <w:r>
        <w:rPr>
          <w:w w:val="115"/>
        </w:rPr>
        <w:t>members</w:t>
      </w:r>
      <w:r>
        <w:rPr>
          <w:spacing w:val="-5"/>
          <w:w w:val="115"/>
        </w:rPr>
        <w:t> </w:t>
      </w:r>
      <w:r>
        <w:rPr>
          <w:w w:val="115"/>
        </w:rPr>
        <w:t>should</w:t>
      </w:r>
      <w:r>
        <w:rPr>
          <w:spacing w:val="-5"/>
          <w:w w:val="115"/>
        </w:rPr>
        <w:t> </w:t>
      </w:r>
      <w:r>
        <w:rPr>
          <w:w w:val="115"/>
        </w:rPr>
        <w:t>take</w:t>
      </w:r>
      <w:r>
        <w:rPr>
          <w:spacing w:val="-4"/>
          <w:w w:val="115"/>
        </w:rPr>
        <w:t> </w:t>
      </w:r>
      <w:r>
        <w:rPr>
          <w:w w:val="115"/>
        </w:rPr>
        <w:t>decisions</w:t>
      </w:r>
      <w:r>
        <w:rPr>
          <w:spacing w:val="-5"/>
          <w:w w:val="115"/>
        </w:rPr>
        <w:t> </w:t>
      </w:r>
      <w:r>
        <w:rPr>
          <w:w w:val="115"/>
        </w:rPr>
        <w:t>solely in terms of the value to patients and the public. They should not do so in order to gain financial or other material benefits for themselves, their </w:t>
      </w:r>
      <w:r>
        <w:rPr>
          <w:spacing w:val="-3"/>
          <w:w w:val="115"/>
        </w:rPr>
        <w:t>family, </w:t>
      </w:r>
      <w:r>
        <w:rPr>
          <w:w w:val="115"/>
        </w:rPr>
        <w:t>or their</w:t>
      </w:r>
      <w:r>
        <w:rPr>
          <w:spacing w:val="29"/>
          <w:w w:val="115"/>
        </w:rPr>
        <w:t> </w:t>
      </w:r>
      <w:r>
        <w:rPr>
          <w:w w:val="115"/>
        </w:rPr>
        <w:t>friends</w:t>
      </w:r>
    </w:p>
    <w:p>
      <w:pPr>
        <w:pStyle w:val="BodyText"/>
        <w:spacing w:before="2"/>
        <w:rPr>
          <w:sz w:val="25"/>
        </w:rPr>
      </w:pPr>
    </w:p>
    <w:p>
      <w:pPr>
        <w:pStyle w:val="Heading1"/>
      </w:pPr>
      <w:r>
        <w:rPr>
          <w:color w:val="0072BC"/>
        </w:rPr>
        <w:t>Conflicts of interest</w:t>
      </w:r>
    </w:p>
    <w:p>
      <w:pPr>
        <w:pStyle w:val="BodyText"/>
        <w:spacing w:line="235" w:lineRule="auto" w:before="106"/>
        <w:ind w:left="110" w:right="483"/>
      </w:pPr>
      <w:r>
        <w:rPr>
          <w:w w:val="115"/>
        </w:rPr>
        <w:t>PPG members should identify and promptly declare any actual, potential or perceived conflicts affecting them. They must absent themselves from any discussion where </w:t>
      </w:r>
      <w:r>
        <w:rPr>
          <w:spacing w:val="-3"/>
          <w:w w:val="115"/>
        </w:rPr>
        <w:t>there </w:t>
      </w:r>
      <w:r>
        <w:rPr>
          <w:w w:val="115"/>
        </w:rPr>
        <w:t>is any such conflict. Any conflicts of interest, and subsequent action taken should be recorded in the meeting notes.</w:t>
      </w:r>
    </w:p>
    <w:p>
      <w:pPr>
        <w:pStyle w:val="BodyText"/>
        <w:spacing w:before="1"/>
        <w:rPr>
          <w:sz w:val="25"/>
        </w:rPr>
      </w:pPr>
    </w:p>
    <w:p>
      <w:pPr>
        <w:pStyle w:val="Heading1"/>
      </w:pPr>
      <w:r>
        <w:rPr>
          <w:color w:val="0072BC"/>
        </w:rPr>
        <w:t>Openness and accountability</w:t>
      </w:r>
    </w:p>
    <w:p>
      <w:pPr>
        <w:pStyle w:val="BodyText"/>
        <w:spacing w:line="235" w:lineRule="auto" w:before="107"/>
        <w:ind w:left="110" w:right="166"/>
      </w:pPr>
      <w:r>
        <w:rPr>
          <w:w w:val="115"/>
        </w:rPr>
        <w:t>PPG members must be open, responsive and accountable to each other, members of staff and other stakeholders about their decisions, actions and work. PPG members should only ever undertake practice work with prior agreement and awareness of the practice staff.</w:t>
      </w:r>
    </w:p>
    <w:p>
      <w:pPr>
        <w:pStyle w:val="BodyText"/>
        <w:rPr>
          <w:sz w:val="25"/>
        </w:rPr>
      </w:pPr>
    </w:p>
    <w:p>
      <w:pPr>
        <w:pStyle w:val="Heading1"/>
      </w:pPr>
      <w:r>
        <w:rPr>
          <w:color w:val="0072BC"/>
          <w:w w:val="105"/>
        </w:rPr>
        <w:t>Removal from group</w:t>
      </w:r>
    </w:p>
    <w:p>
      <w:pPr>
        <w:pStyle w:val="BodyText"/>
        <w:spacing w:line="235" w:lineRule="auto" w:before="107"/>
        <w:ind w:left="110"/>
      </w:pPr>
      <w:r>
        <w:rPr>
          <w:w w:val="115"/>
        </w:rPr>
        <w:t>If a PPG member is felt to be too disruptive to the practice or work of the group, and it cannot be resolved, then that person may be asked to leave the group.</w:t>
      </w:r>
    </w:p>
    <w:p>
      <w:pPr>
        <w:spacing w:after="0" w:line="235" w:lineRule="auto"/>
        <w:sectPr>
          <w:pgSz w:w="11910" w:h="16840"/>
          <w:pgMar w:header="0" w:footer="570" w:top="1580" w:bottom="760" w:left="740" w:right="740"/>
        </w:sectPr>
      </w:pPr>
    </w:p>
    <w:p>
      <w:pPr>
        <w:pStyle w:val="BodyText"/>
        <w:spacing w:before="7"/>
        <w:rPr>
          <w:sz w:val="18"/>
        </w:rPr>
      </w:pPr>
    </w:p>
    <w:p>
      <w:pPr>
        <w:pStyle w:val="Heading1"/>
        <w:spacing w:before="99"/>
      </w:pPr>
      <w:r>
        <w:rPr>
          <w:color w:val="0072BC"/>
        </w:rPr>
        <w:t>Statement of acceptance</w:t>
      </w:r>
    </w:p>
    <w:p>
      <w:pPr>
        <w:pStyle w:val="BodyText"/>
        <w:spacing w:line="328" w:lineRule="auto" w:before="102"/>
        <w:ind w:left="110" w:right="1983"/>
      </w:pPr>
      <w:r>
        <w:rPr>
          <w:w w:val="115"/>
        </w:rPr>
        <w:t>I have read and understood the above Code of Conduct for PPG members. I agree to abide by the standards set in the code.</w:t>
      </w:r>
    </w:p>
    <w:p>
      <w:pPr>
        <w:pStyle w:val="BodyText"/>
        <w:spacing w:before="4"/>
        <w:rPr>
          <w:sz w:val="37"/>
        </w:rPr>
      </w:pPr>
    </w:p>
    <w:p>
      <w:pPr>
        <w:pStyle w:val="Heading2"/>
        <w:spacing w:before="1"/>
      </w:pPr>
      <w:r>
        <w:rPr>
          <w:w w:val="75"/>
        </w:rPr>
        <w:t>signed:      </w:t>
      </w:r>
      <w:r>
        <w:rPr>
          <w:spacing w:val="38"/>
          <w:w w:val="75"/>
        </w:rPr>
        <w:t> </w:t>
      </w:r>
      <w:r>
        <w:rPr>
          <w:w w:val="75"/>
        </w:rPr>
        <w:t>..........................................................................................................................................</w:t>
      </w:r>
    </w:p>
    <w:p>
      <w:pPr>
        <w:pStyle w:val="BodyText"/>
        <w:rPr>
          <w:rFonts w:ascii="Trebuchet MS"/>
          <w:b/>
          <w:sz w:val="28"/>
        </w:rPr>
      </w:pPr>
    </w:p>
    <w:p>
      <w:pPr>
        <w:spacing w:before="251"/>
        <w:ind w:left="110" w:right="0" w:firstLine="0"/>
        <w:jc w:val="left"/>
        <w:rPr>
          <w:rFonts w:ascii="Trebuchet MS"/>
          <w:b/>
          <w:sz w:val="24"/>
        </w:rPr>
      </w:pPr>
      <w:r>
        <w:rPr>
          <w:rFonts w:ascii="Trebuchet MS"/>
          <w:b/>
          <w:w w:val="80"/>
          <w:sz w:val="24"/>
        </w:rPr>
        <w:t>Name (please print):</w:t>
      </w:r>
      <w:r>
        <w:rPr>
          <w:rFonts w:ascii="Trebuchet MS"/>
          <w:b/>
          <w:spacing w:val="56"/>
          <w:w w:val="80"/>
          <w:sz w:val="24"/>
        </w:rPr>
        <w:t> </w:t>
      </w:r>
      <w:r>
        <w:rPr>
          <w:rFonts w:ascii="Trebuchet MS"/>
          <w:b/>
          <w:w w:val="80"/>
          <w:sz w:val="24"/>
        </w:rPr>
        <w:t>....................................................................................................................</w:t>
      </w:r>
    </w:p>
    <w:p>
      <w:pPr>
        <w:pStyle w:val="BodyText"/>
        <w:rPr>
          <w:rFonts w:ascii="Trebuchet MS"/>
          <w:b/>
          <w:sz w:val="28"/>
        </w:rPr>
      </w:pPr>
    </w:p>
    <w:p>
      <w:pPr>
        <w:spacing w:before="251"/>
        <w:ind w:left="110" w:right="0" w:firstLine="0"/>
        <w:jc w:val="left"/>
        <w:rPr>
          <w:rFonts w:ascii="Trebuchet MS"/>
          <w:b/>
          <w:sz w:val="24"/>
        </w:rPr>
      </w:pPr>
      <w:r>
        <w:rPr>
          <w:rFonts w:ascii="Trebuchet MS"/>
          <w:b/>
          <w:w w:val="75"/>
          <w:sz w:val="24"/>
        </w:rPr>
        <w:t>Date:    </w:t>
      </w:r>
      <w:r>
        <w:rPr>
          <w:rFonts w:ascii="Trebuchet MS"/>
          <w:b/>
          <w:spacing w:val="31"/>
          <w:w w:val="75"/>
          <w:sz w:val="24"/>
        </w:rPr>
        <w:t> </w:t>
      </w:r>
      <w:r>
        <w:rPr>
          <w:rFonts w:ascii="Trebuchet MS"/>
          <w:b/>
          <w:w w:val="75"/>
          <w:sz w:val="24"/>
        </w:rPr>
        <w:t>..............................................................................................................................................</w:t>
      </w:r>
    </w:p>
    <w:p>
      <w:pPr>
        <w:pStyle w:val="BodyText"/>
        <w:rPr>
          <w:rFonts w:ascii="Trebuchet MS"/>
          <w:b/>
          <w:sz w:val="28"/>
        </w:rPr>
      </w:pPr>
    </w:p>
    <w:p>
      <w:pPr>
        <w:spacing w:before="248"/>
        <w:ind w:left="110" w:right="0" w:firstLine="0"/>
        <w:jc w:val="left"/>
        <w:rPr>
          <w:sz w:val="24"/>
        </w:rPr>
      </w:pPr>
      <w:r>
        <w:rPr>
          <w:rFonts w:ascii="Trebuchet MS"/>
          <w:b/>
          <w:w w:val="105"/>
          <w:sz w:val="24"/>
        </w:rPr>
        <w:t>Please return to: </w:t>
      </w:r>
      <w:r>
        <w:rPr>
          <w:w w:val="105"/>
          <w:sz w:val="24"/>
        </w:rPr>
        <w:t>Practice manager or PPG Chair.</w:t>
      </w:r>
    </w:p>
    <w:sectPr>
      <w:pgSz w:w="11910" w:h="16840"/>
      <w:pgMar w:header="0" w:footer="570" w:top="1580" w:bottom="76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rebuchet MS">
    <w:altName w:val="Trebuchet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799.369995pt;width:595.275pt;height:42.52pt;mso-position-horizontal-relative:page;mso-position-vertical-relative:page;z-index:-251763712" filled="true" fillcolor="#768d99" stroked="false">
          <v:fill type="solid"/>
          <w10:wrap type="none"/>
        </v:rect>
      </w:pict>
    </w:r>
    <w:r>
      <w:rPr/>
      <w:pict>
        <v:shapetype id="_x0000_t202" o:spt="202" coordsize="21600,21600" path="m,l,21600r21600,l21600,xe">
          <v:stroke joinstyle="miter"/>
          <v:path gradientshapeok="t" o:connecttype="rect"/>
        </v:shapetype>
        <v:shape style="position:absolute;margin-left:27.3465pt;margin-top:814.030212pt;width:78.2pt;height:13.85pt;mso-position-horizontal-relative:page;mso-position-vertical-relative:page;z-index:-251762688" type="#_x0000_t202" filled="false" stroked="false">
          <v:textbox inset="0,0,0,0">
            <w:txbxContent>
              <w:p>
                <w:pPr>
                  <w:spacing w:before="19"/>
                  <w:ind w:left="20" w:right="0" w:firstLine="0"/>
                  <w:jc w:val="left"/>
                  <w:rPr>
                    <w:rFonts w:ascii="Trebuchet MS"/>
                    <w:b/>
                    <w:sz w:val="20"/>
                  </w:rPr>
                </w:pPr>
                <w:r>
                  <w:rPr>
                    <w:rFonts w:ascii="Trebuchet MS"/>
                    <w:b/>
                    <w:color w:val="FFFFFF"/>
                    <w:sz w:val="20"/>
                  </w:rPr>
                  <w:t>PPG </w:t>
                </w:r>
                <w:r>
                  <w:rPr>
                    <w:rFonts w:ascii="Trebuchet MS"/>
                    <w:b/>
                    <w:color w:val="FFFFFF"/>
                    <w:spacing w:val="-4"/>
                    <w:sz w:val="20"/>
                  </w:rPr>
                  <w:t>Toolkit</w:t>
                </w:r>
                <w:r>
                  <w:rPr>
                    <w:rFonts w:ascii="Trebuchet MS"/>
                    <w:b/>
                    <w:color w:val="FFFFFF"/>
                    <w:spacing w:val="-26"/>
                    <w:sz w:val="20"/>
                  </w:rPr>
                  <w:t> </w:t>
                </w:r>
                <w:r>
                  <w:rPr>
                    <w:rFonts w:ascii="Trebuchet MS"/>
                    <w:b/>
                    <w:color w:val="FFFFFF"/>
                    <w:sz w:val="20"/>
                  </w:rPr>
                  <w:t>V1.0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37" w:hanging="227"/>
      </w:pPr>
      <w:rPr>
        <w:rFonts w:hint="default" w:ascii="Arial" w:hAnsi="Arial" w:eastAsia="Arial" w:cs="Arial"/>
        <w:color w:val="00B3DC"/>
        <w:w w:val="142"/>
        <w:sz w:val="24"/>
        <w:szCs w:val="24"/>
        <w:lang w:val="en-US" w:eastAsia="en-US" w:bidi="en-US"/>
      </w:rPr>
    </w:lvl>
    <w:lvl w:ilvl="1">
      <w:start w:val="0"/>
      <w:numFmt w:val="bullet"/>
      <w:lvlText w:val="•"/>
      <w:lvlJc w:val="left"/>
      <w:pPr>
        <w:ind w:left="1348" w:hanging="227"/>
      </w:pPr>
      <w:rPr>
        <w:rFonts w:hint="default"/>
        <w:lang w:val="en-US" w:eastAsia="en-US" w:bidi="en-US"/>
      </w:rPr>
    </w:lvl>
    <w:lvl w:ilvl="2">
      <w:start w:val="0"/>
      <w:numFmt w:val="bullet"/>
      <w:lvlText w:val="•"/>
      <w:lvlJc w:val="left"/>
      <w:pPr>
        <w:ind w:left="2357" w:hanging="227"/>
      </w:pPr>
      <w:rPr>
        <w:rFonts w:hint="default"/>
        <w:lang w:val="en-US" w:eastAsia="en-US" w:bidi="en-US"/>
      </w:rPr>
    </w:lvl>
    <w:lvl w:ilvl="3">
      <w:start w:val="0"/>
      <w:numFmt w:val="bullet"/>
      <w:lvlText w:val="•"/>
      <w:lvlJc w:val="left"/>
      <w:pPr>
        <w:ind w:left="3365" w:hanging="227"/>
      </w:pPr>
      <w:rPr>
        <w:rFonts w:hint="default"/>
        <w:lang w:val="en-US" w:eastAsia="en-US" w:bidi="en-US"/>
      </w:rPr>
    </w:lvl>
    <w:lvl w:ilvl="4">
      <w:start w:val="0"/>
      <w:numFmt w:val="bullet"/>
      <w:lvlText w:val="•"/>
      <w:lvlJc w:val="left"/>
      <w:pPr>
        <w:ind w:left="4374" w:hanging="227"/>
      </w:pPr>
      <w:rPr>
        <w:rFonts w:hint="default"/>
        <w:lang w:val="en-US" w:eastAsia="en-US" w:bidi="en-US"/>
      </w:rPr>
    </w:lvl>
    <w:lvl w:ilvl="5">
      <w:start w:val="0"/>
      <w:numFmt w:val="bullet"/>
      <w:lvlText w:val="•"/>
      <w:lvlJc w:val="left"/>
      <w:pPr>
        <w:ind w:left="5382" w:hanging="227"/>
      </w:pPr>
      <w:rPr>
        <w:rFonts w:hint="default"/>
        <w:lang w:val="en-US" w:eastAsia="en-US" w:bidi="en-US"/>
      </w:rPr>
    </w:lvl>
    <w:lvl w:ilvl="6">
      <w:start w:val="0"/>
      <w:numFmt w:val="bullet"/>
      <w:lvlText w:val="•"/>
      <w:lvlJc w:val="left"/>
      <w:pPr>
        <w:ind w:left="6391" w:hanging="227"/>
      </w:pPr>
      <w:rPr>
        <w:rFonts w:hint="default"/>
        <w:lang w:val="en-US" w:eastAsia="en-US" w:bidi="en-US"/>
      </w:rPr>
    </w:lvl>
    <w:lvl w:ilvl="7">
      <w:start w:val="0"/>
      <w:numFmt w:val="bullet"/>
      <w:lvlText w:val="•"/>
      <w:lvlJc w:val="left"/>
      <w:pPr>
        <w:ind w:left="7399" w:hanging="227"/>
      </w:pPr>
      <w:rPr>
        <w:rFonts w:hint="default"/>
        <w:lang w:val="en-US" w:eastAsia="en-US" w:bidi="en-US"/>
      </w:rPr>
    </w:lvl>
    <w:lvl w:ilvl="8">
      <w:start w:val="0"/>
      <w:numFmt w:val="bullet"/>
      <w:lvlText w:val="•"/>
      <w:lvlJc w:val="left"/>
      <w:pPr>
        <w:ind w:left="8408" w:hanging="22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ind w:left="110"/>
      <w:outlineLvl w:val="1"/>
    </w:pPr>
    <w:rPr>
      <w:rFonts w:ascii="Trebuchet MS" w:hAnsi="Trebuchet MS" w:eastAsia="Trebuchet MS" w:cs="Trebuchet MS"/>
      <w:b/>
      <w:bCs/>
      <w:sz w:val="32"/>
      <w:szCs w:val="32"/>
      <w:lang w:val="en-US" w:eastAsia="en-US" w:bidi="en-US"/>
    </w:rPr>
  </w:style>
  <w:style w:styleId="Heading2" w:type="paragraph">
    <w:name w:val="Heading 2"/>
    <w:basedOn w:val="Normal"/>
    <w:uiPriority w:val="1"/>
    <w:qFormat/>
    <w:pPr>
      <w:spacing w:before="251"/>
      <w:ind w:left="110"/>
      <w:outlineLvl w:val="2"/>
    </w:pPr>
    <w:rPr>
      <w:rFonts w:ascii="Trebuchet MS" w:hAnsi="Trebuchet MS" w:eastAsia="Trebuchet MS" w:cs="Trebuchet MS"/>
      <w:b/>
      <w:bCs/>
      <w:sz w:val="24"/>
      <w:szCs w:val="24"/>
      <w:lang w:val="en-US" w:eastAsia="en-US" w:bidi="en-US"/>
    </w:rPr>
  </w:style>
  <w:style w:styleId="ListParagraph" w:type="paragraph">
    <w:name w:val="List Paragraph"/>
    <w:basedOn w:val="Normal"/>
    <w:uiPriority w:val="1"/>
    <w:qFormat/>
    <w:pPr>
      <w:spacing w:before="108"/>
      <w:ind w:left="337" w:hanging="228"/>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bit.ly/1w2aOvi"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2020-11-29T08:22:20Z</dcterms:created>
  <dcterms:modified xsi:type="dcterms:W3CDTF">2020-11-29T08:22:20Z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2020-11-29T00:00:00Z</vt:filetime>
  </property>
  <property fmtid="{D5CDD505-2E9C-101B-9397-08002B2CF9AE}" pid="3" name="Creator">
    <vt:lpwstr>Adobe InDesign CS6 (Macintosh)</vt:lpwstr>
  </property>
  <property fmtid="{D5CDD505-2E9C-101B-9397-08002B2CF9AE}" pid="4" name="LastSaved">
    <vt:filetime>2020-11-29T00:00:00Z</vt:filetime>
  </property>
</Properties>
</file>