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799.369995pt;width:595.3pt;height:42.55pt;mso-position-horizontal-relative:page;mso-position-vertical-relative:page;z-index:251659264" coordorigin="0,15987" coordsize="11906,851">
            <v:rect style="position:absolute;left:0;top:15987;width:11906;height:851" filled="true" fillcolor="#768d99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16300;width:1544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PPG Toolkit V1.0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676" w:lineRule="exact" w:before="89"/>
        <w:ind w:left="110" w:right="0" w:firstLine="0"/>
        <w:jc w:val="left"/>
        <w:rPr>
          <w:rFonts w:ascii="Gill Sans MT"/>
          <w:sz w:val="60"/>
        </w:rPr>
      </w:pPr>
      <w:r>
        <w:rPr>
          <w:rFonts w:ascii="Gill Sans MT"/>
          <w:color w:val="00B3DC"/>
          <w:w w:val="105"/>
          <w:sz w:val="60"/>
        </w:rPr>
        <w:t>Patient Participation </w:t>
      </w:r>
      <w:r>
        <w:rPr>
          <w:rFonts w:ascii="Gill Sans MT"/>
          <w:color w:val="00B3DC"/>
          <w:spacing w:val="-3"/>
          <w:w w:val="105"/>
          <w:sz w:val="60"/>
        </w:rPr>
        <w:t>Group</w:t>
      </w:r>
      <w:r>
        <w:rPr>
          <w:rFonts w:ascii="Gill Sans MT"/>
          <w:color w:val="00B3DC"/>
          <w:spacing w:val="-78"/>
          <w:w w:val="105"/>
          <w:sz w:val="60"/>
        </w:rPr>
        <w:t> </w:t>
      </w:r>
      <w:r>
        <w:rPr>
          <w:rFonts w:ascii="Gill Sans MT"/>
          <w:color w:val="00B3DC"/>
          <w:w w:val="105"/>
          <w:sz w:val="60"/>
        </w:rPr>
        <w:t>(PPG)</w:t>
      </w:r>
    </w:p>
    <w:p>
      <w:pPr>
        <w:spacing w:line="469" w:lineRule="exact" w:before="0"/>
        <w:ind w:left="110" w:right="0" w:firstLine="0"/>
        <w:jc w:val="left"/>
        <w:rPr>
          <w:rFonts w:ascii="Calibri"/>
          <w:b/>
          <w:sz w:val="40"/>
        </w:rPr>
      </w:pPr>
      <w:r>
        <w:rPr/>
        <w:pict>
          <v:line style="position:absolute;mso-position-horizontal-relative:page;mso-position-vertical-relative:paragraph;z-index:251660288" from="42.519699pt,35.572243pt" to="552.755699pt,35.572243pt" stroked="true" strokeweight="1pt" strokecolor="#00b3dc">
            <v:stroke dashstyle="solid"/>
            <w10:wrap type="none"/>
          </v:line>
        </w:pict>
      </w:r>
      <w:r>
        <w:rPr>
          <w:rFonts w:ascii="Calibri"/>
          <w:b/>
          <w:w w:val="110"/>
          <w:sz w:val="40"/>
        </w:rPr>
        <w:t>Ground rules</w:t>
      </w:r>
    </w:p>
    <w:p>
      <w:pPr>
        <w:pStyle w:val="BodyText"/>
        <w:spacing w:before="5"/>
        <w:rPr>
          <w:rFonts w:ascii="Calibri"/>
          <w:b/>
          <w:sz w:val="48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5"/>
        </w:rPr>
        <w:t>Confidentiality</w:t>
      </w:r>
    </w:p>
    <w:p>
      <w:pPr>
        <w:pStyle w:val="BodyText"/>
        <w:spacing w:line="244" w:lineRule="auto"/>
        <w:ind w:left="733" w:right="963"/>
      </w:pPr>
      <w:r>
        <w:rPr/>
        <w:t>we</w:t>
      </w:r>
      <w:r>
        <w:rPr>
          <w:spacing w:val="-23"/>
        </w:rPr>
        <w:t> </w:t>
      </w:r>
      <w:r>
        <w:rPr/>
        <w:t>will</w:t>
      </w:r>
      <w:r>
        <w:rPr>
          <w:spacing w:val="-22"/>
        </w:rPr>
        <w:t> </w:t>
      </w:r>
      <w:r>
        <w:rPr/>
        <w:t>tell</w:t>
      </w:r>
      <w:r>
        <w:rPr>
          <w:spacing w:val="-22"/>
        </w:rPr>
        <w:t> </w:t>
      </w:r>
      <w:r>
        <w:rPr/>
        <w:t>you</w:t>
      </w:r>
      <w:r>
        <w:rPr>
          <w:spacing w:val="-22"/>
        </w:rPr>
        <w:t> </w:t>
      </w:r>
      <w:r>
        <w:rPr/>
        <w:t>if</w:t>
      </w:r>
      <w:r>
        <w:rPr>
          <w:spacing w:val="-23"/>
        </w:rPr>
        <w:t> </w:t>
      </w:r>
      <w:r>
        <w:rPr/>
        <w:t>something</w:t>
      </w:r>
      <w:r>
        <w:rPr>
          <w:spacing w:val="-22"/>
        </w:rPr>
        <w:t> </w:t>
      </w:r>
      <w:r>
        <w:rPr/>
        <w:t>is</w:t>
      </w:r>
      <w:r>
        <w:rPr>
          <w:spacing w:val="-22"/>
        </w:rPr>
        <w:t> </w:t>
      </w:r>
      <w:r>
        <w:rPr/>
        <w:t>confidential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we</w:t>
      </w:r>
      <w:r>
        <w:rPr>
          <w:spacing w:val="-22"/>
        </w:rPr>
        <w:t> </w:t>
      </w:r>
      <w:r>
        <w:rPr/>
        <w:t>ask</w:t>
      </w:r>
      <w:r>
        <w:rPr>
          <w:spacing w:val="-22"/>
        </w:rPr>
        <w:t> </w:t>
      </w:r>
      <w:r>
        <w:rPr/>
        <w:t>you</w:t>
      </w:r>
      <w:r>
        <w:rPr>
          <w:spacing w:val="-22"/>
        </w:rPr>
        <w:t> </w:t>
      </w:r>
      <w:r>
        <w:rPr/>
        <w:t>not</w:t>
      </w:r>
      <w:r>
        <w:rPr>
          <w:spacing w:val="-23"/>
        </w:rPr>
        <w:t> </w:t>
      </w:r>
      <w:r>
        <w:rPr/>
        <w:t>to</w:t>
      </w:r>
      <w:r>
        <w:rPr>
          <w:spacing w:val="-22"/>
        </w:rPr>
        <w:t> </w:t>
      </w:r>
      <w:r>
        <w:rPr/>
        <w:t>share</w:t>
      </w:r>
      <w:r>
        <w:rPr>
          <w:spacing w:val="-22"/>
        </w:rPr>
        <w:t> </w:t>
      </w:r>
      <w:r>
        <w:rPr/>
        <w:t>this information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anyone</w:t>
      </w:r>
      <w:r>
        <w:rPr>
          <w:spacing w:val="-12"/>
        </w:rPr>
        <w:t> </w:t>
      </w:r>
      <w:r>
        <w:rPr/>
        <w:t>outside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meeting.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1" w:after="0"/>
        <w:ind w:left="733" w:right="0" w:hanging="624"/>
        <w:jc w:val="left"/>
      </w:pPr>
      <w:r>
        <w:rPr>
          <w:color w:val="0072BC"/>
          <w:spacing w:val="-3"/>
          <w:w w:val="115"/>
        </w:rPr>
        <w:t>Avoid </w:t>
      </w:r>
      <w:r>
        <w:rPr>
          <w:color w:val="0072BC"/>
          <w:w w:val="115"/>
        </w:rPr>
        <w:t>personal</w:t>
      </w:r>
      <w:r>
        <w:rPr>
          <w:color w:val="0072BC"/>
          <w:spacing w:val="11"/>
          <w:w w:val="115"/>
        </w:rPr>
        <w:t> </w:t>
      </w:r>
      <w:r>
        <w:rPr>
          <w:color w:val="0072BC"/>
          <w:w w:val="115"/>
        </w:rPr>
        <w:t>references</w:t>
      </w:r>
    </w:p>
    <w:p>
      <w:pPr>
        <w:pStyle w:val="BodyText"/>
        <w:ind w:left="733"/>
      </w:pPr>
      <w:r>
        <w:rPr/>
        <w:t>as patient champions we think about the needs of the wider public.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3"/>
          <w:w w:val="115"/>
        </w:rPr>
        <w:t>Avoid</w:t>
      </w:r>
      <w:r>
        <w:rPr>
          <w:color w:val="0072BC"/>
          <w:spacing w:val="5"/>
          <w:w w:val="115"/>
        </w:rPr>
        <w:t> </w:t>
      </w:r>
      <w:r>
        <w:rPr>
          <w:color w:val="0072BC"/>
          <w:w w:val="115"/>
        </w:rPr>
        <w:t>assumptions</w:t>
      </w:r>
    </w:p>
    <w:p>
      <w:pPr>
        <w:pStyle w:val="BodyText"/>
        <w:ind w:left="733"/>
      </w:pPr>
      <w:r>
        <w:rPr/>
        <w:t>base discussion on evidence and good practice.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5"/>
        </w:rPr>
        <w:t>Listen</w:t>
      </w:r>
    </w:p>
    <w:p>
      <w:pPr>
        <w:pStyle w:val="BodyText"/>
        <w:ind w:left="733"/>
      </w:pPr>
      <w:r>
        <w:rPr/>
        <w:t>listen actively and attentively. Avoid interruptions.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5"/>
        </w:rPr>
        <w:t>Challenge</w:t>
      </w:r>
    </w:p>
    <w:p>
      <w:pPr>
        <w:pStyle w:val="BodyText"/>
        <w:ind w:left="733"/>
      </w:pPr>
      <w:r>
        <w:rPr/>
        <w:t>critique ideas, not people.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5"/>
        </w:rPr>
        <w:t>Find</w:t>
      </w:r>
      <w:r>
        <w:rPr>
          <w:color w:val="0072BC"/>
          <w:spacing w:val="5"/>
          <w:w w:val="115"/>
        </w:rPr>
        <w:t> </w:t>
      </w:r>
      <w:r>
        <w:rPr>
          <w:color w:val="0072BC"/>
          <w:w w:val="115"/>
        </w:rPr>
        <w:t>solutions</w:t>
      </w:r>
    </w:p>
    <w:p>
      <w:pPr>
        <w:pStyle w:val="BodyText"/>
        <w:ind w:left="733"/>
      </w:pPr>
      <w:r>
        <w:rPr/>
        <w:t>build on one another’s comments; work toward shared understanding.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5"/>
        </w:rPr>
        <w:t>Do not monopolize</w:t>
      </w:r>
      <w:r>
        <w:rPr>
          <w:color w:val="0072BC"/>
          <w:spacing w:val="12"/>
          <w:w w:val="115"/>
        </w:rPr>
        <w:t> </w:t>
      </w:r>
      <w:r>
        <w:rPr>
          <w:color w:val="0072BC"/>
          <w:w w:val="115"/>
        </w:rPr>
        <w:t>discussion</w:t>
      </w:r>
    </w:p>
    <w:p>
      <w:pPr>
        <w:pStyle w:val="BodyText"/>
        <w:ind w:left="733"/>
      </w:pPr>
      <w:r>
        <w:rPr/>
        <w:t>give others a chance to</w:t>
      </w:r>
      <w:r>
        <w:rPr>
          <w:spacing w:val="-57"/>
        </w:rPr>
        <w:t> </w:t>
      </w:r>
      <w:r>
        <w:rPr/>
        <w:t>speak.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spacing w:val="-7"/>
          <w:w w:val="115"/>
        </w:rPr>
        <w:t>It’s </w:t>
      </w:r>
      <w:r>
        <w:rPr>
          <w:color w:val="0072BC"/>
          <w:w w:val="115"/>
        </w:rPr>
        <w:t>not a grumbling</w:t>
      </w:r>
      <w:r>
        <w:rPr>
          <w:color w:val="0072BC"/>
          <w:spacing w:val="27"/>
          <w:w w:val="115"/>
        </w:rPr>
        <w:t> </w:t>
      </w:r>
      <w:r>
        <w:rPr>
          <w:color w:val="0072BC"/>
          <w:w w:val="115"/>
        </w:rPr>
        <w:t>shop</w:t>
      </w:r>
    </w:p>
    <w:p>
      <w:pPr>
        <w:pStyle w:val="BodyText"/>
        <w:ind w:left="733"/>
      </w:pPr>
      <w:r>
        <w:rPr/>
        <w:t>focus needs to be on improvement, not complaints.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3" w:val="left" w:leader="none"/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0"/>
        </w:rPr>
        <w:t>Respect</w:t>
      </w:r>
    </w:p>
    <w:p>
      <w:pPr>
        <w:pStyle w:val="BodyText"/>
        <w:ind w:left="733"/>
      </w:pPr>
      <w:r>
        <w:rPr/>
        <w:t>other</w:t>
      </w:r>
      <w:r>
        <w:rPr>
          <w:spacing w:val="-31"/>
        </w:rPr>
        <w:t> </w:t>
      </w:r>
      <w:r>
        <w:rPr/>
        <w:t>people’s</w:t>
      </w:r>
      <w:r>
        <w:rPr>
          <w:spacing w:val="-31"/>
        </w:rPr>
        <w:t> </w:t>
      </w:r>
      <w:r>
        <w:rPr/>
        <w:t>thoughts,</w:t>
      </w:r>
      <w:r>
        <w:rPr>
          <w:spacing w:val="-31"/>
        </w:rPr>
        <w:t> </w:t>
      </w:r>
      <w:r>
        <w:rPr/>
        <w:t>ideas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suggestions</w:t>
      </w:r>
      <w:r>
        <w:rPr>
          <w:spacing w:val="-31"/>
        </w:rPr>
        <w:t> </w:t>
      </w:r>
      <w:r>
        <w:rPr/>
        <w:t>(even</w:t>
      </w:r>
      <w:r>
        <w:rPr>
          <w:spacing w:val="-31"/>
        </w:rPr>
        <w:t> </w:t>
      </w:r>
      <w:r>
        <w:rPr/>
        <w:t>if</w:t>
      </w:r>
      <w:r>
        <w:rPr>
          <w:spacing w:val="-31"/>
        </w:rPr>
        <w:t> </w:t>
      </w:r>
      <w:r>
        <w:rPr/>
        <w:t>you</w:t>
      </w:r>
      <w:r>
        <w:rPr>
          <w:spacing w:val="-31"/>
        </w:rPr>
        <w:t> </w:t>
      </w:r>
      <w:r>
        <w:rPr/>
        <w:t>don’t</w:t>
      </w:r>
      <w:r>
        <w:rPr>
          <w:spacing w:val="-31"/>
        </w:rPr>
        <w:t> </w:t>
      </w:r>
      <w:r>
        <w:rPr/>
        <w:t>agree</w:t>
      </w:r>
      <w:r>
        <w:rPr>
          <w:spacing w:val="-31"/>
        </w:rPr>
        <w:t> </w:t>
      </w:r>
      <w:r>
        <w:rPr/>
        <w:t>with</w:t>
      </w:r>
      <w:r>
        <w:rPr>
          <w:spacing w:val="-31"/>
        </w:rPr>
        <w:t> </w:t>
      </w:r>
      <w:r>
        <w:rPr/>
        <w:t>them).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734" w:val="left" w:leader="none"/>
        </w:tabs>
        <w:spacing w:line="240" w:lineRule="auto" w:before="0" w:after="0"/>
        <w:ind w:left="733" w:right="0" w:hanging="624"/>
        <w:jc w:val="left"/>
      </w:pPr>
      <w:r>
        <w:rPr>
          <w:color w:val="0072BC"/>
          <w:w w:val="110"/>
        </w:rPr>
        <w:t>Mobile</w:t>
      </w:r>
      <w:r>
        <w:rPr>
          <w:color w:val="0072BC"/>
          <w:spacing w:val="10"/>
          <w:w w:val="110"/>
        </w:rPr>
        <w:t> </w:t>
      </w:r>
      <w:r>
        <w:rPr>
          <w:color w:val="0072BC"/>
          <w:w w:val="110"/>
        </w:rPr>
        <w:t>phones</w:t>
      </w:r>
    </w:p>
    <w:p>
      <w:pPr>
        <w:pStyle w:val="BodyText"/>
        <w:ind w:left="733"/>
      </w:pPr>
      <w:r>
        <w:rPr/>
        <w:t>please switch them off !</w:t>
      </w:r>
    </w:p>
    <w:sectPr>
      <w:type w:val="continuous"/>
      <w:pgSz w:w="11910" w:h="16840"/>
      <w:pgMar w:top="1580" w:bottom="0" w:left="7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33" w:hanging="624"/>
        <w:jc w:val="left"/>
      </w:pPr>
      <w:rPr>
        <w:rFonts w:hint="default" w:ascii="Calibri" w:hAnsi="Calibri" w:eastAsia="Calibri" w:cs="Calibri"/>
        <w:b/>
        <w:bCs/>
        <w:color w:val="00B3DC"/>
        <w:w w:val="107"/>
        <w:sz w:val="36"/>
        <w:szCs w:val="3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8" w:hanging="6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7" w:hanging="6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85" w:hanging="6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34" w:hanging="6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82" w:hanging="6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31" w:hanging="6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79" w:hanging="6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8" w:hanging="6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Lucida Sans" w:hAnsi="Lucida Sans" w:eastAsia="Lucida Sans" w:cs="Lucida Sans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733" w:hanging="624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33" w:hanging="624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2020-11-29T08:20:30Z</dcterms:created>
  <dcterms:modified xsi:type="dcterms:W3CDTF">2020-11-29T08:20:30Z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2020-11-29T00:00:00Z</vt:filetime>
  </property>
</Properties>
</file>